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8194"/>
      </w:tblGrid>
      <w:tr w:rsidR="003C4DB8" w14:paraId="693E8C47" w14:textId="77777777" w:rsidTr="005F3DF7">
        <w:trPr>
          <w:trHeight w:val="432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92C26F7" w14:textId="77777777" w:rsidR="003C4DB8" w:rsidRPr="005F3DF7" w:rsidRDefault="003C4DB8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  <w:b/>
                <w:szCs w:val="24"/>
              </w:rPr>
            </w:pPr>
            <w:r w:rsidRPr="005F3DF7">
              <w:rPr>
                <w:rFonts w:ascii="Calibri" w:hAnsi="Calibri"/>
                <w:b/>
                <w:szCs w:val="24"/>
              </w:rPr>
              <w:t>Organisation Name: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AEB7" w14:textId="59F92BFD" w:rsidR="003C4DB8" w:rsidRDefault="003C4DB8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  <w:sz w:val="24"/>
                <w:szCs w:val="24"/>
              </w:rPr>
            </w:pPr>
          </w:p>
        </w:tc>
      </w:tr>
      <w:tr w:rsidR="00887763" w14:paraId="59D9353D" w14:textId="77777777" w:rsidTr="005F3DF7">
        <w:trPr>
          <w:trHeight w:val="432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2FB80E" w14:textId="6E5F5290" w:rsidR="00887763" w:rsidRPr="005F3DF7" w:rsidRDefault="00887763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  <w:b/>
                <w:szCs w:val="24"/>
              </w:rPr>
            </w:pPr>
            <w:r w:rsidRPr="005F3DF7">
              <w:rPr>
                <w:rFonts w:ascii="Calibri" w:hAnsi="Calibri"/>
                <w:b/>
                <w:szCs w:val="24"/>
              </w:rPr>
              <w:t>Company Number: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DEEE" w14:textId="77777777" w:rsidR="00887763" w:rsidRDefault="00887763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1F986BEB" w14:textId="77777777" w:rsidR="003C4DB8" w:rsidRDefault="003C4DB8" w:rsidP="69F4F197">
      <w:pPr>
        <w:autoSpaceDE w:val="0"/>
        <w:autoSpaceDN w:val="0"/>
        <w:adjustRightInd w:val="0"/>
        <w:ind w:right="-23"/>
        <w:rPr>
          <w:rFonts w:ascii="Calibri" w:hAnsi="Calibri"/>
          <w:sz w:val="24"/>
          <w:szCs w:val="24"/>
        </w:rPr>
      </w:pPr>
    </w:p>
    <w:p w14:paraId="3570CDF8" w14:textId="661C004B" w:rsidR="000D18ED" w:rsidRPr="000B4554" w:rsidRDefault="003A1E1A" w:rsidP="69F4F197">
      <w:pPr>
        <w:autoSpaceDE w:val="0"/>
        <w:autoSpaceDN w:val="0"/>
        <w:adjustRightInd w:val="0"/>
        <w:ind w:right="-23"/>
        <w:rPr>
          <w:rFonts w:ascii="Calibri" w:hAnsi="Calibri"/>
          <w:b/>
          <w:bCs/>
        </w:rPr>
      </w:pPr>
      <w:r>
        <w:rPr>
          <w:rFonts w:ascii="Calibri" w:hAnsi="Calibri"/>
          <w:sz w:val="24"/>
          <w:szCs w:val="24"/>
        </w:rPr>
        <w:t>Ensure questions are fully answered. Any incomplete sections</w:t>
      </w:r>
      <w:r w:rsidR="00394E04">
        <w:rPr>
          <w:rFonts w:ascii="Calibri" w:hAnsi="Calibri"/>
          <w:sz w:val="24"/>
          <w:szCs w:val="24"/>
        </w:rPr>
        <w:t xml:space="preserve"> or insufficiently detailed examples of evidence</w:t>
      </w:r>
      <w:r>
        <w:rPr>
          <w:rFonts w:ascii="Calibri" w:hAnsi="Calibri"/>
          <w:sz w:val="24"/>
          <w:szCs w:val="24"/>
        </w:rPr>
        <w:t xml:space="preserve"> will mean we are unable to</w:t>
      </w:r>
      <w:r w:rsidR="00394E04">
        <w:rPr>
          <w:rFonts w:ascii="Calibri" w:hAnsi="Calibri"/>
          <w:sz w:val="24"/>
          <w:szCs w:val="24"/>
        </w:rPr>
        <w:t xml:space="preserve"> accurately</w:t>
      </w:r>
      <w:r>
        <w:rPr>
          <w:rFonts w:ascii="Calibri" w:hAnsi="Calibri"/>
          <w:sz w:val="24"/>
          <w:szCs w:val="24"/>
        </w:rPr>
        <w:t xml:space="preserve"> score this document</w:t>
      </w:r>
      <w:r w:rsidR="00394E04">
        <w:rPr>
          <w:rFonts w:ascii="Calibri" w:hAnsi="Calibri"/>
          <w:sz w:val="24"/>
          <w:szCs w:val="24"/>
        </w:rPr>
        <w:t xml:space="preserve"> and your application will fail</w:t>
      </w:r>
      <w:r>
        <w:rPr>
          <w:rFonts w:ascii="Calibri" w:hAnsi="Calibri"/>
          <w:sz w:val="24"/>
          <w:szCs w:val="24"/>
        </w:rPr>
        <w:t>.</w:t>
      </w:r>
      <w:r w:rsidR="00A94149">
        <w:rPr>
          <w:rFonts w:ascii="Calibri" w:hAnsi="Calibri"/>
          <w:sz w:val="24"/>
          <w:szCs w:val="24"/>
        </w:rPr>
        <w:t xml:space="preserve"> </w:t>
      </w:r>
      <w:r w:rsidR="005A17EB">
        <w:rPr>
          <w:rFonts w:ascii="Calibri" w:hAnsi="Calibri"/>
          <w:sz w:val="24"/>
          <w:szCs w:val="24"/>
        </w:rPr>
        <w:t>Should</w:t>
      </w:r>
      <w:r w:rsidR="00A94149">
        <w:rPr>
          <w:rFonts w:ascii="Calibri" w:hAnsi="Calibri"/>
          <w:sz w:val="24"/>
          <w:szCs w:val="24"/>
        </w:rPr>
        <w:t xml:space="preserve"> the College identif</w:t>
      </w:r>
      <w:r w:rsidR="00D32DC7">
        <w:rPr>
          <w:rFonts w:ascii="Calibri" w:hAnsi="Calibri"/>
          <w:sz w:val="24"/>
          <w:szCs w:val="24"/>
        </w:rPr>
        <w:t>y</w:t>
      </w:r>
      <w:r w:rsidR="00A94149">
        <w:rPr>
          <w:rFonts w:ascii="Calibri" w:hAnsi="Calibri"/>
          <w:sz w:val="24"/>
          <w:szCs w:val="24"/>
        </w:rPr>
        <w:t xml:space="preserve"> </w:t>
      </w:r>
      <w:r w:rsidR="005A17EB">
        <w:rPr>
          <w:rFonts w:ascii="Calibri" w:hAnsi="Calibri"/>
          <w:sz w:val="24"/>
          <w:szCs w:val="24"/>
        </w:rPr>
        <w:t>any</w:t>
      </w:r>
      <w:r w:rsidR="00A94149">
        <w:rPr>
          <w:rFonts w:ascii="Calibri" w:hAnsi="Calibri"/>
          <w:sz w:val="24"/>
          <w:szCs w:val="24"/>
        </w:rPr>
        <w:t xml:space="preserve"> areas of concern</w:t>
      </w:r>
      <w:r w:rsidR="005A17EB">
        <w:rPr>
          <w:rFonts w:ascii="Calibri" w:hAnsi="Calibri"/>
          <w:sz w:val="24"/>
          <w:szCs w:val="24"/>
        </w:rPr>
        <w:t xml:space="preserve"> in your safeguarding procedures </w:t>
      </w:r>
      <w:r w:rsidR="00D32DC7">
        <w:rPr>
          <w:rFonts w:ascii="Calibri" w:hAnsi="Calibri"/>
          <w:sz w:val="24"/>
          <w:szCs w:val="24"/>
        </w:rPr>
        <w:t>it may exclude you from the procurement at its own discretion.</w:t>
      </w:r>
    </w:p>
    <w:p w14:paraId="439A7464" w14:textId="77777777" w:rsidR="00C8429A" w:rsidRPr="000B4554" w:rsidRDefault="00C8429A">
      <w:pPr>
        <w:rPr>
          <w:rFonts w:ascii="Calibri" w:hAnsi="Calibri"/>
          <w:b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161"/>
        <w:gridCol w:w="540"/>
        <w:gridCol w:w="540"/>
        <w:gridCol w:w="540"/>
        <w:gridCol w:w="4709"/>
      </w:tblGrid>
      <w:tr w:rsidR="00333ADF" w:rsidRPr="001A760A" w14:paraId="5858D9FA" w14:textId="77777777" w:rsidTr="69F4F197">
        <w:trPr>
          <w:tblHeader/>
        </w:trPr>
        <w:tc>
          <w:tcPr>
            <w:tcW w:w="41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6FFD3E" w14:textId="77777777" w:rsidR="00333ADF" w:rsidRPr="001A760A" w:rsidRDefault="00333ADF" w:rsidP="00813830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52EFFE" w14:textId="77777777" w:rsidR="00333ADF" w:rsidRPr="001A760A" w:rsidRDefault="69F4F197" w:rsidP="69F4F197">
            <w:pPr>
              <w:rPr>
                <w:rFonts w:ascii="Calibri" w:hAnsi="Calibri"/>
                <w:sz w:val="16"/>
                <w:szCs w:val="16"/>
              </w:rPr>
            </w:pPr>
            <w:r w:rsidRPr="69F4F197">
              <w:rPr>
                <w:rFonts w:ascii="Calibri" w:hAnsi="Calibri"/>
                <w:sz w:val="16"/>
                <w:szCs w:val="16"/>
              </w:rPr>
              <w:t>Yes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CDAD28" w14:textId="77777777" w:rsidR="00333ADF" w:rsidRPr="001A760A" w:rsidRDefault="69F4F197" w:rsidP="69F4F197">
            <w:pPr>
              <w:rPr>
                <w:rFonts w:ascii="Calibri" w:hAnsi="Calibri"/>
                <w:sz w:val="16"/>
                <w:szCs w:val="16"/>
              </w:rPr>
            </w:pPr>
            <w:r w:rsidRPr="69F4F197">
              <w:rPr>
                <w:rFonts w:ascii="Calibri" w:hAnsi="Calibri"/>
                <w:sz w:val="16"/>
                <w:szCs w:val="16"/>
              </w:rPr>
              <w:t>In Part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788EC2" w14:textId="77777777" w:rsidR="00333ADF" w:rsidRPr="001A760A" w:rsidRDefault="69F4F197" w:rsidP="69F4F197">
            <w:pPr>
              <w:rPr>
                <w:rFonts w:ascii="Calibri" w:hAnsi="Calibri"/>
                <w:sz w:val="16"/>
                <w:szCs w:val="16"/>
              </w:rPr>
            </w:pPr>
            <w:r w:rsidRPr="69F4F197">
              <w:rPr>
                <w:rFonts w:ascii="Calibri" w:hAnsi="Calibri"/>
                <w:sz w:val="16"/>
                <w:szCs w:val="16"/>
              </w:rPr>
              <w:t>No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0956EF" w14:textId="77777777" w:rsidR="00333ADF" w:rsidRPr="001A760A" w:rsidRDefault="69F4F197" w:rsidP="69F4F197">
            <w:pPr>
              <w:rPr>
                <w:rFonts w:ascii="Calibri" w:hAnsi="Calibri"/>
                <w:sz w:val="16"/>
                <w:szCs w:val="16"/>
              </w:rPr>
            </w:pPr>
            <w:r w:rsidRPr="69F4F197">
              <w:rPr>
                <w:rFonts w:ascii="Calibri" w:hAnsi="Calibri"/>
                <w:sz w:val="16"/>
                <w:szCs w:val="16"/>
              </w:rPr>
              <w:t>Evidence</w:t>
            </w:r>
          </w:p>
        </w:tc>
      </w:tr>
      <w:tr w:rsidR="00333ADF" w:rsidRPr="001A760A" w14:paraId="25FAC293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63AF2CC7" w14:textId="1BA99296" w:rsidR="00333ADF" w:rsidRPr="00466576" w:rsidRDefault="69F4F197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</w:rPr>
            </w:pPr>
            <w:r w:rsidRPr="00466576">
              <w:rPr>
                <w:rFonts w:ascii="Calibri" w:hAnsi="Calibri"/>
                <w:b/>
                <w:bCs/>
              </w:rPr>
              <w:t>Policies and Wider Safeguarding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255A9C8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B5F2F2E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DA1C32A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51C8F8B9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</w:tr>
      <w:tr w:rsidR="00333ADF" w:rsidRPr="001A760A" w14:paraId="70F73B4D" w14:textId="77777777" w:rsidTr="69F4F197">
        <w:trPr>
          <w:trHeight w:val="342"/>
        </w:trPr>
        <w:tc>
          <w:tcPr>
            <w:tcW w:w="4161" w:type="dxa"/>
            <w:shd w:val="clear" w:color="auto" w:fill="FFFFFF" w:themeFill="background1"/>
          </w:tcPr>
          <w:p w14:paraId="2007546D" w14:textId="77777777" w:rsidR="00333ADF" w:rsidRPr="001A760A" w:rsidRDefault="69F4F197" w:rsidP="00575A21">
            <w:pPr>
              <w:pStyle w:val="Bulletskeyfindings"/>
              <w:numPr>
                <w:ilvl w:val="0"/>
                <w:numId w:val="6"/>
              </w:numPr>
              <w:spacing w:after="0"/>
              <w:ind w:left="366" w:hanging="354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Do you have</w:t>
            </w:r>
          </w:p>
        </w:tc>
        <w:tc>
          <w:tcPr>
            <w:tcW w:w="540" w:type="dxa"/>
            <w:shd w:val="clear" w:color="auto" w:fill="FFFFFF" w:themeFill="background1"/>
          </w:tcPr>
          <w:p w14:paraId="543E96F7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0325282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593F15C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379F2FBD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</w:tr>
      <w:tr w:rsidR="00333ADF" w:rsidRPr="001A760A" w14:paraId="4C74EF8E" w14:textId="77777777" w:rsidTr="69F4F197">
        <w:tc>
          <w:tcPr>
            <w:tcW w:w="4161" w:type="dxa"/>
            <w:shd w:val="clear" w:color="auto" w:fill="FFFFFF" w:themeFill="background1"/>
          </w:tcPr>
          <w:p w14:paraId="57AAEA6A" w14:textId="77777777" w:rsidR="00E77F1C" w:rsidRDefault="69F4F197" w:rsidP="00575A21">
            <w:pPr>
              <w:pStyle w:val="Bulletskeyfindings"/>
              <w:numPr>
                <w:ilvl w:val="0"/>
                <w:numId w:val="5"/>
              </w:numPr>
              <w:spacing w:after="0"/>
              <w:ind w:left="321" w:hanging="142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A policy and procedure in place that deals with child protection and safeguarding </w:t>
            </w:r>
            <w:proofErr w:type="gramStart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issues?</w:t>
            </w:r>
            <w:proofErr w:type="gramEnd"/>
          </w:p>
          <w:p w14:paraId="52EFBEA5" w14:textId="77777777" w:rsidR="00333ADF" w:rsidRDefault="00436DF2" w:rsidP="00575A21">
            <w:pPr>
              <w:pStyle w:val="Bulletskeyfindings"/>
              <w:numPr>
                <w:ilvl w:val="0"/>
                <w:numId w:val="5"/>
              </w:numPr>
              <w:spacing w:after="0"/>
              <w:ind w:left="321" w:hanging="142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Is this updated annually?</w:t>
            </w:r>
          </w:p>
          <w:p w14:paraId="5271AD7C" w14:textId="65FCC4FF" w:rsidR="00436DF2" w:rsidRPr="001A760A" w:rsidRDefault="00436DF2" w:rsidP="00575A21">
            <w:pPr>
              <w:pStyle w:val="Bulletskeyfindings"/>
              <w:numPr>
                <w:ilvl w:val="0"/>
                <w:numId w:val="5"/>
              </w:numPr>
              <w:spacing w:after="0"/>
              <w:ind w:left="321" w:hanging="142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Does this policy include PREVENT and your response to any </w:t>
            </w:r>
            <w:proofErr w:type="gramStart"/>
            <w:r>
              <w:rPr>
                <w:rFonts w:ascii="Calibri" w:hAnsi="Calibri"/>
                <w:i/>
                <w:iCs/>
                <w:sz w:val="22"/>
                <w:szCs w:val="22"/>
              </w:rPr>
              <w:t>concerns</w:t>
            </w:r>
            <w:r w:rsidR="0059257F">
              <w:rPr>
                <w:rFonts w:ascii="Calibri" w:hAnsi="Calibri"/>
                <w:i/>
                <w:iCs/>
                <w:sz w:val="22"/>
                <w:szCs w:val="22"/>
              </w:rPr>
              <w:t xml:space="preserve"> 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</w:t>
            </w:r>
            <w:proofErr w:type="gramEnd"/>
            <w:r>
              <w:rPr>
                <w:rFonts w:ascii="Calibri" w:hAnsi="Calibri"/>
                <w:i/>
                <w:iCs/>
                <w:sz w:val="22"/>
                <w:szCs w:val="22"/>
              </w:rPr>
              <w:t>including how concerns are escalated)</w:t>
            </w:r>
          </w:p>
        </w:tc>
        <w:tc>
          <w:tcPr>
            <w:tcW w:w="540" w:type="dxa"/>
            <w:shd w:val="clear" w:color="auto" w:fill="FFFFFF" w:themeFill="background1"/>
          </w:tcPr>
          <w:p w14:paraId="6E195D50" w14:textId="47197D20" w:rsidR="00333ADF" w:rsidRPr="00193577" w:rsidRDefault="00333ADF" w:rsidP="00A16C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E1DBC26" w14:textId="77777777" w:rsidR="00333ADF" w:rsidRPr="00193577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5C7E1D6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02F9506" w14:textId="7E377DFD" w:rsidR="009C36DD" w:rsidRPr="00B5677C" w:rsidRDefault="009C36DD" w:rsidP="003A1E1A">
            <w:pPr>
              <w:rPr>
                <w:rFonts w:ascii="Calibri" w:hAnsi="Calibri"/>
              </w:rPr>
            </w:pPr>
          </w:p>
        </w:tc>
      </w:tr>
      <w:tr w:rsidR="00333ADF" w:rsidRPr="001A760A" w14:paraId="4363AFB3" w14:textId="77777777" w:rsidTr="69F4F197">
        <w:tc>
          <w:tcPr>
            <w:tcW w:w="4161" w:type="dxa"/>
            <w:shd w:val="clear" w:color="auto" w:fill="FFFFFF" w:themeFill="background1"/>
          </w:tcPr>
          <w:p w14:paraId="3D16F566" w14:textId="77777777" w:rsidR="00333ADF" w:rsidRPr="001A760A" w:rsidRDefault="69F4F197" w:rsidP="00436DF2">
            <w:pPr>
              <w:pStyle w:val="Bulletskeyfindings"/>
              <w:numPr>
                <w:ilvl w:val="0"/>
                <w:numId w:val="5"/>
              </w:numPr>
              <w:spacing w:after="0"/>
              <w:ind w:left="321" w:hanging="142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Appropriate safeguarding responses to current key safeguarding themes</w:t>
            </w:r>
            <w:r w:rsidR="00E77F1C">
              <w:rPr>
                <w:rFonts w:ascii="Calibri" w:hAnsi="Calibri"/>
                <w:i/>
                <w:iCs/>
                <w:sz w:val="22"/>
                <w:szCs w:val="22"/>
              </w:rPr>
              <w:t>, a</w:t>
            </w:r>
            <w:r w:rsidR="00436DF2">
              <w:rPr>
                <w:rFonts w:ascii="Calibri" w:hAnsi="Calibri"/>
                <w:i/>
                <w:iCs/>
                <w:sz w:val="22"/>
                <w:szCs w:val="22"/>
              </w:rPr>
              <w:t xml:space="preserve">s outlined in </w:t>
            </w:r>
            <w:proofErr w:type="spellStart"/>
            <w:r w:rsidR="00436DF2">
              <w:rPr>
                <w:rFonts w:ascii="Calibri" w:hAnsi="Calibri"/>
                <w:i/>
                <w:iCs/>
                <w:sz w:val="22"/>
                <w:szCs w:val="22"/>
              </w:rPr>
              <w:t>KCS</w:t>
            </w:r>
            <w:r w:rsidR="00455C19">
              <w:rPr>
                <w:rFonts w:ascii="Calibri" w:hAnsi="Calibri"/>
                <w:i/>
                <w:iCs/>
                <w:sz w:val="22"/>
                <w:szCs w:val="22"/>
              </w:rPr>
              <w:t>i</w:t>
            </w:r>
            <w:r w:rsidR="00436DF2">
              <w:rPr>
                <w:rFonts w:ascii="Calibri" w:hAnsi="Calibri"/>
                <w:i/>
                <w:iCs/>
                <w:sz w:val="22"/>
                <w:szCs w:val="22"/>
              </w:rPr>
              <w:t>E</w:t>
            </w:r>
            <w:proofErr w:type="spellEnd"/>
            <w:r w:rsidR="00E77F1C">
              <w:rPr>
                <w:rFonts w:ascii="Calibri" w:hAnsi="Calibri"/>
                <w:i/>
                <w:iCs/>
                <w:sz w:val="22"/>
                <w:szCs w:val="22"/>
              </w:rPr>
              <w:t xml:space="preserve">, 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established in the policy?</w:t>
            </w:r>
          </w:p>
        </w:tc>
        <w:tc>
          <w:tcPr>
            <w:tcW w:w="540" w:type="dxa"/>
            <w:shd w:val="clear" w:color="auto" w:fill="FFFFFF" w:themeFill="background1"/>
          </w:tcPr>
          <w:p w14:paraId="34D12997" w14:textId="37E203E6" w:rsidR="00333ADF" w:rsidRPr="00193577" w:rsidRDefault="00333ADF" w:rsidP="00A16C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7355009" w14:textId="77777777" w:rsidR="00333ADF" w:rsidRPr="00193577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34C3C5E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0EB4A67D" w14:textId="58C0BF33" w:rsidR="00333ADF" w:rsidRPr="001A760A" w:rsidRDefault="00333ADF" w:rsidP="69F4F197">
            <w:pPr>
              <w:rPr>
                <w:rFonts w:ascii="Calibri" w:hAnsi="Calibri"/>
              </w:rPr>
            </w:pPr>
          </w:p>
        </w:tc>
      </w:tr>
      <w:tr w:rsidR="00333ADF" w:rsidRPr="001A760A" w14:paraId="5F311AC4" w14:textId="77777777" w:rsidTr="69F4F197">
        <w:tc>
          <w:tcPr>
            <w:tcW w:w="4161" w:type="dxa"/>
            <w:shd w:val="clear" w:color="auto" w:fill="FFFFFF" w:themeFill="background1"/>
          </w:tcPr>
          <w:p w14:paraId="625838E5" w14:textId="77777777" w:rsidR="005E3E61" w:rsidRDefault="69F4F197" w:rsidP="00575A21">
            <w:pPr>
              <w:pStyle w:val="Bulletskeyfindings"/>
              <w:numPr>
                <w:ilvl w:val="0"/>
                <w:numId w:val="5"/>
              </w:numPr>
              <w:spacing w:after="0"/>
              <w:ind w:left="321" w:hanging="142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CF31DD">
              <w:rPr>
                <w:rFonts w:ascii="Calibri" w:hAnsi="Calibri"/>
                <w:i/>
                <w:iCs/>
                <w:sz w:val="22"/>
                <w:szCs w:val="22"/>
              </w:rPr>
              <w:t>A policy that deals with behaviour, conduct or bullying and harassment?</w:t>
            </w:r>
          </w:p>
          <w:p w14:paraId="6D8BA558" w14:textId="77777777" w:rsidR="00333ADF" w:rsidRPr="00CF31DD" w:rsidRDefault="00B07B8B" w:rsidP="00575A21">
            <w:pPr>
              <w:pStyle w:val="Bulletskeyfindings"/>
              <w:numPr>
                <w:ilvl w:val="0"/>
                <w:numId w:val="5"/>
              </w:numPr>
              <w:spacing w:after="0"/>
              <w:ind w:left="321" w:hanging="142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Includes Peer on Peer abuse </w:t>
            </w:r>
            <w:r w:rsidR="00436DF2">
              <w:rPr>
                <w:rFonts w:ascii="Calibri" w:hAnsi="Calibri"/>
                <w:i/>
                <w:iCs/>
                <w:sz w:val="22"/>
                <w:szCs w:val="22"/>
              </w:rPr>
              <w:t xml:space="preserve">and makes </w:t>
            </w:r>
            <w:proofErr w:type="gramStart"/>
            <w:r w:rsidR="00436DF2">
              <w:rPr>
                <w:rFonts w:ascii="Calibri" w:hAnsi="Calibri"/>
                <w:i/>
                <w:iCs/>
                <w:sz w:val="22"/>
                <w:szCs w:val="22"/>
              </w:rPr>
              <w:t>particular reference</w:t>
            </w:r>
            <w:proofErr w:type="gramEnd"/>
            <w:r w:rsidR="00436DF2">
              <w:rPr>
                <w:rFonts w:ascii="Calibri" w:hAnsi="Calibri"/>
                <w:i/>
                <w:iCs/>
                <w:sz w:val="22"/>
                <w:szCs w:val="22"/>
              </w:rPr>
              <w:t xml:space="preserve"> to how allegations</w:t>
            </w:r>
            <w:r w:rsidR="003574F5">
              <w:rPr>
                <w:rFonts w:ascii="Calibri" w:hAnsi="Calibri"/>
                <w:i/>
                <w:iCs/>
                <w:sz w:val="22"/>
                <w:szCs w:val="22"/>
              </w:rPr>
              <w:t xml:space="preserve"> of sexual violence and sexual harassment are dealt with.</w:t>
            </w:r>
          </w:p>
          <w:p w14:paraId="21532059" w14:textId="77777777" w:rsidR="00D55372" w:rsidRPr="00CF31DD" w:rsidRDefault="69F4F197" w:rsidP="69F4F197">
            <w:pPr>
              <w:pStyle w:val="Bulletskeyfindings"/>
              <w:numPr>
                <w:ilvl w:val="0"/>
                <w:numId w:val="0"/>
              </w:numPr>
              <w:spacing w:after="0"/>
              <w:ind w:left="321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CF31DD">
              <w:rPr>
                <w:rFonts w:ascii="Calibri" w:hAnsi="Calibri"/>
                <w:i/>
                <w:iCs/>
                <w:sz w:val="22"/>
                <w:szCs w:val="22"/>
              </w:rPr>
              <w:t>(</w:t>
            </w:r>
            <w:hyperlink r:id="rId12">
              <w:r w:rsidRPr="00CF31DD">
                <w:rPr>
                  <w:rStyle w:val="Hyperlink"/>
                  <w:rFonts w:ascii="Calibri" w:hAnsi="Calibri"/>
                  <w:i/>
                  <w:iCs/>
                  <w:sz w:val="22"/>
                  <w:szCs w:val="22"/>
                </w:rPr>
                <w:t>http://www.acas.org.uk/index.aspx?articleid=1864</w:t>
              </w:r>
            </w:hyperlink>
            <w:r w:rsidRPr="00CF31DD">
              <w:rPr>
                <w:rFonts w:ascii="Calibri" w:hAnsi="Calibri"/>
                <w:i/>
                <w:iCs/>
                <w:sz w:val="22"/>
                <w:szCs w:val="22"/>
              </w:rPr>
              <w:t xml:space="preserve">) </w:t>
            </w:r>
          </w:p>
        </w:tc>
        <w:tc>
          <w:tcPr>
            <w:tcW w:w="540" w:type="dxa"/>
            <w:shd w:val="clear" w:color="auto" w:fill="FFFFFF" w:themeFill="background1"/>
          </w:tcPr>
          <w:p w14:paraId="0D0CC815" w14:textId="2D11408C" w:rsidR="00333ADF" w:rsidRPr="00CF31DD" w:rsidRDefault="00333ADF" w:rsidP="00A16C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E6487A0" w14:textId="77777777" w:rsidR="00333ADF" w:rsidRPr="006F30B8" w:rsidRDefault="00333ADF" w:rsidP="69F4F197">
            <w:pPr>
              <w:rPr>
                <w:rFonts w:ascii="Calibri" w:hAnsi="Calibri"/>
                <w:highlight w:val="yellow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1B3CF3B" w14:textId="77777777" w:rsidR="00333ADF" w:rsidRPr="006F30B8" w:rsidRDefault="00333ADF">
            <w:pPr>
              <w:rPr>
                <w:rFonts w:ascii="Calibri" w:hAnsi="Calibri"/>
                <w:highlight w:val="yellow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A21D68F" w14:textId="09E607AA" w:rsidR="00333ADF" w:rsidRPr="006F30B8" w:rsidRDefault="00333ADF" w:rsidP="006F30B8">
            <w:pPr>
              <w:tabs>
                <w:tab w:val="left" w:pos="1655"/>
              </w:tabs>
              <w:rPr>
                <w:rFonts w:ascii="Calibri" w:hAnsi="Calibri"/>
                <w:highlight w:val="yellow"/>
              </w:rPr>
            </w:pPr>
          </w:p>
        </w:tc>
      </w:tr>
      <w:tr w:rsidR="00333ADF" w:rsidRPr="001A760A" w14:paraId="6841346C" w14:textId="77777777" w:rsidTr="69F4F197">
        <w:tc>
          <w:tcPr>
            <w:tcW w:w="4161" w:type="dxa"/>
            <w:shd w:val="clear" w:color="auto" w:fill="FFFFFF" w:themeFill="background1"/>
          </w:tcPr>
          <w:p w14:paraId="79DCC3D7" w14:textId="069ADF66" w:rsidR="00333ADF" w:rsidRPr="001A760A" w:rsidRDefault="69F4F197" w:rsidP="00575A21">
            <w:pPr>
              <w:pStyle w:val="Bulletskeyfindings"/>
              <w:numPr>
                <w:ilvl w:val="0"/>
                <w:numId w:val="6"/>
              </w:numPr>
              <w:spacing w:after="0"/>
              <w:ind w:left="360"/>
              <w:rPr>
                <w:rFonts w:ascii="Calibri" w:hAnsi="Calibri"/>
                <w:i/>
                <w:iCs/>
                <w:sz w:val="22"/>
                <w:szCs w:val="22"/>
              </w:rPr>
            </w:pPr>
            <w:bookmarkStart w:id="0" w:name="_Hlk504730266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Have all staff read </w:t>
            </w:r>
            <w:r w:rsidR="00436DF2">
              <w:rPr>
                <w:rFonts w:ascii="Calibri" w:hAnsi="Calibri"/>
                <w:i/>
                <w:iCs/>
                <w:sz w:val="22"/>
                <w:szCs w:val="22"/>
              </w:rPr>
              <w:t>part one</w:t>
            </w:r>
            <w:r w:rsidR="00455C19">
              <w:rPr>
                <w:rFonts w:ascii="Calibri" w:hAnsi="Calibri"/>
                <w:i/>
                <w:iCs/>
                <w:sz w:val="22"/>
                <w:szCs w:val="22"/>
              </w:rPr>
              <w:t xml:space="preserve"> of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</w:t>
            </w:r>
            <w:r w:rsidR="00D01C99">
              <w:rPr>
                <w:rFonts w:ascii="Calibri" w:hAnsi="Calibri"/>
                <w:i/>
                <w:iCs/>
                <w:sz w:val="22"/>
                <w:szCs w:val="22"/>
              </w:rPr>
              <w:t xml:space="preserve">the latest </w:t>
            </w:r>
            <w:proofErr w:type="spellStart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KCSiE</w:t>
            </w:r>
            <w:proofErr w:type="spellEnd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and Annex A</w:t>
            </w:r>
            <w:bookmarkEnd w:id="0"/>
            <w:r w:rsidR="006536C5">
              <w:rPr>
                <w:rFonts w:ascii="Calibri" w:hAnsi="Calibri"/>
                <w:i/>
                <w:iCs/>
                <w:sz w:val="22"/>
                <w:szCs w:val="22"/>
              </w:rPr>
              <w:t xml:space="preserve"> (September 202</w:t>
            </w:r>
            <w:r w:rsidR="000121A6">
              <w:rPr>
                <w:rFonts w:ascii="Calibri" w:hAnsi="Calibri"/>
                <w:i/>
                <w:iCs/>
                <w:sz w:val="22"/>
                <w:szCs w:val="22"/>
              </w:rPr>
              <w:t>3</w:t>
            </w:r>
            <w:r w:rsidR="006536C5">
              <w:rPr>
                <w:rFonts w:ascii="Calibri" w:hAnsi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540" w:type="dxa"/>
            <w:shd w:val="clear" w:color="auto" w:fill="FFFFFF" w:themeFill="background1"/>
          </w:tcPr>
          <w:p w14:paraId="25520BDD" w14:textId="7E0CD7C7" w:rsidR="00333ADF" w:rsidRPr="00193577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79DE165" w14:textId="5F0C7285" w:rsidR="00333ADF" w:rsidRPr="00193577" w:rsidRDefault="00333ADF" w:rsidP="00F8060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EDCBDCD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56A40B5" w14:textId="7573FB70" w:rsidR="00F80609" w:rsidRPr="001A760A" w:rsidRDefault="00F80609" w:rsidP="69F4F197">
            <w:pPr>
              <w:rPr>
                <w:rFonts w:ascii="Calibri" w:hAnsi="Calibri"/>
              </w:rPr>
            </w:pPr>
          </w:p>
        </w:tc>
      </w:tr>
      <w:tr w:rsidR="00333ADF" w:rsidRPr="001A760A" w14:paraId="385D5D82" w14:textId="77777777" w:rsidTr="69F4F197">
        <w:tc>
          <w:tcPr>
            <w:tcW w:w="4161" w:type="dxa"/>
            <w:shd w:val="clear" w:color="auto" w:fill="FFFFFF" w:themeFill="background1"/>
          </w:tcPr>
          <w:p w14:paraId="2884F6D1" w14:textId="77777777" w:rsidR="00333ADF" w:rsidRPr="00CA0F08" w:rsidRDefault="00333ADF" w:rsidP="00575A21">
            <w:pPr>
              <w:pStyle w:val="Bulletskeyfindings"/>
              <w:numPr>
                <w:ilvl w:val="0"/>
                <w:numId w:val="6"/>
              </w:numPr>
              <w:spacing w:after="0"/>
              <w:ind w:left="360"/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</w:pPr>
            <w:r w:rsidRPr="00CA0F0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Are </w:t>
            </w:r>
            <w:r w:rsidR="009169E4" w:rsidRPr="00CA0F0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safeguarding related </w:t>
            </w:r>
            <w:r w:rsidRPr="00CA0F0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policies and procedures </w:t>
            </w:r>
            <w:r w:rsidR="00D55372" w:rsidRPr="00CA0F0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signed off by the CEO or equivalent body</w:t>
            </w:r>
            <w:r w:rsidRPr="00CA0F0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?</w:t>
            </w:r>
            <w:r w:rsidRPr="00CA0F08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ab/>
            </w:r>
            <w:r w:rsidRPr="00CA0F08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ab/>
            </w:r>
            <w:r w:rsidRPr="00CA0F08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540" w:type="dxa"/>
            <w:shd w:val="clear" w:color="auto" w:fill="FFFFFF" w:themeFill="background1"/>
          </w:tcPr>
          <w:p w14:paraId="0FFD72C4" w14:textId="4DBED8D1" w:rsidR="00333ADF" w:rsidRPr="00CA0F08" w:rsidRDefault="00333ADF" w:rsidP="69F4F197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9287D95" w14:textId="77777777" w:rsidR="00333ADF" w:rsidRPr="00CA0F08" w:rsidRDefault="00333ADF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1666F54" w14:textId="77777777" w:rsidR="00333ADF" w:rsidRPr="00CA0F08" w:rsidRDefault="00333ADF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01C9DE2F" w14:textId="7D81F7D0" w:rsidR="001F6BC7" w:rsidRPr="00CA0F08" w:rsidRDefault="001F6BC7" w:rsidP="69F4F197">
            <w:pPr>
              <w:rPr>
                <w:rFonts w:ascii="Calibri" w:hAnsi="Calibri"/>
                <w:color w:val="000000" w:themeColor="text1"/>
              </w:rPr>
            </w:pPr>
          </w:p>
        </w:tc>
      </w:tr>
      <w:tr w:rsidR="00333ADF" w:rsidRPr="001A760A" w14:paraId="6FC1C22E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0D9130D" w14:textId="77777777" w:rsidR="00333ADF" w:rsidRPr="001A760A" w:rsidRDefault="69F4F197" w:rsidP="00575A21">
            <w:pPr>
              <w:pStyle w:val="Bulletskeyfindings"/>
              <w:numPr>
                <w:ilvl w:val="0"/>
                <w:numId w:val="6"/>
              </w:numPr>
              <w:spacing w:after="0"/>
              <w:ind w:left="360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Does the organisation take effective and prompt action when deficiencies/weaknesses in policy, practice or procedure are identified?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CCDDC" w14:textId="2D909694" w:rsidR="00333ADF" w:rsidRPr="00193577" w:rsidRDefault="00333ADF" w:rsidP="00835EA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25FBE" w14:textId="77777777" w:rsidR="00333ADF" w:rsidRPr="00193577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C84E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204085E" w14:textId="1EED7EA3" w:rsidR="00333ADF" w:rsidRPr="001A760A" w:rsidRDefault="00333ADF" w:rsidP="007A4D67">
            <w:pPr>
              <w:rPr>
                <w:rFonts w:ascii="Calibri" w:hAnsi="Calibri"/>
              </w:rPr>
            </w:pPr>
          </w:p>
        </w:tc>
      </w:tr>
      <w:tr w:rsidR="00333ADF" w:rsidRPr="001A760A" w14:paraId="638E4361" w14:textId="77777777" w:rsidTr="69F4F197">
        <w:tc>
          <w:tcPr>
            <w:tcW w:w="4161" w:type="dxa"/>
            <w:shd w:val="clear" w:color="auto" w:fill="A6A6A6" w:themeFill="background1" w:themeFillShade="A6"/>
          </w:tcPr>
          <w:p w14:paraId="77435C37" w14:textId="7D31CB88" w:rsidR="00333ADF" w:rsidRPr="00466576" w:rsidRDefault="69F4F197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</w:rPr>
            </w:pPr>
            <w:r w:rsidRPr="00466576">
              <w:rPr>
                <w:rFonts w:ascii="Calibri" w:hAnsi="Calibri"/>
                <w:b/>
                <w:bCs/>
              </w:rPr>
              <w:t>Leadership and Management</w:t>
            </w:r>
          </w:p>
        </w:tc>
        <w:tc>
          <w:tcPr>
            <w:tcW w:w="540" w:type="dxa"/>
            <w:shd w:val="clear" w:color="auto" w:fill="A6A6A6" w:themeFill="background1" w:themeFillShade="A6"/>
          </w:tcPr>
          <w:p w14:paraId="6E35A456" w14:textId="77777777" w:rsidR="00333ADF" w:rsidRPr="00193577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1AEE68E9" w14:textId="77777777" w:rsidR="00333ADF" w:rsidRPr="00193577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473B7B40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A6A6A6" w:themeFill="background1" w:themeFillShade="A6"/>
          </w:tcPr>
          <w:p w14:paraId="4FF42077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</w:tr>
      <w:tr w:rsidR="00333ADF" w:rsidRPr="001A760A" w14:paraId="70AF28C7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BBCB62" w14:textId="77777777" w:rsidR="00333ADF" w:rsidRPr="001A760A" w:rsidRDefault="69F4F197" w:rsidP="00575A21">
            <w:pPr>
              <w:pStyle w:val="Bulletskeyfindings"/>
              <w:numPr>
                <w:ilvl w:val="0"/>
                <w:numId w:val="8"/>
              </w:numPr>
              <w:spacing w:after="0"/>
              <w:ind w:left="366"/>
              <w:rPr>
                <w:rFonts w:ascii="Calibri" w:hAnsi="Calibri"/>
                <w:b/>
                <w:bCs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Is there an appropriately senior employee who has the role of DSL 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lastRenderedPageBreak/>
              <w:t>explicitly in their job description and has received appropriate (up-dated) training?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66510" w14:textId="20066ABE" w:rsidR="00333ADF" w:rsidRPr="00193577" w:rsidRDefault="00333ADF" w:rsidP="00A16C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FF751" w14:textId="77777777" w:rsidR="00333ADF" w:rsidRPr="00193577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FDCD5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C179B57" w14:textId="18200903" w:rsidR="00333ADF" w:rsidRPr="001A760A" w:rsidRDefault="00333ADF" w:rsidP="69F4F197">
            <w:pPr>
              <w:rPr>
                <w:rFonts w:ascii="Calibri" w:hAnsi="Calibri"/>
              </w:rPr>
            </w:pPr>
          </w:p>
        </w:tc>
      </w:tr>
      <w:tr w:rsidR="00333ADF" w:rsidRPr="001A760A" w14:paraId="145198FA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ABC41C6" w14:textId="233C0B7C" w:rsidR="00333ADF" w:rsidRPr="001A760A" w:rsidRDefault="00893AEB" w:rsidP="00575A21">
            <w:pPr>
              <w:pStyle w:val="Bulletskeyfindings"/>
              <w:numPr>
                <w:ilvl w:val="0"/>
                <w:numId w:val="8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Are</w:t>
            </w:r>
            <w:r w:rsidR="69F4F197"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there processes to provide cover if the DSL is absent?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3F68F" w14:textId="3139CCC5" w:rsidR="00333ADF" w:rsidRPr="00193577" w:rsidRDefault="00333ADF" w:rsidP="00A16C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6BD8B" w14:textId="77777777" w:rsidR="00333ADF" w:rsidRPr="00193577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23F0E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BD9F9D1" w14:textId="284A17B5" w:rsidR="00333ADF" w:rsidRPr="001A760A" w:rsidRDefault="00333ADF" w:rsidP="69F4F197">
            <w:pPr>
              <w:rPr>
                <w:rFonts w:ascii="Calibri" w:hAnsi="Calibri"/>
              </w:rPr>
            </w:pPr>
          </w:p>
        </w:tc>
      </w:tr>
      <w:tr w:rsidR="00710288" w:rsidRPr="001A760A" w14:paraId="2FD0EB53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9665E54" w14:textId="77777777" w:rsidR="00710288" w:rsidRPr="001A760A" w:rsidRDefault="69F4F197" w:rsidP="00575A21">
            <w:pPr>
              <w:pStyle w:val="Bulletskeyfindings"/>
              <w:numPr>
                <w:ilvl w:val="0"/>
                <w:numId w:val="8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Does the CEO (or equivalent) </w:t>
            </w:r>
            <w:proofErr w:type="gramStart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have an understanding of</w:t>
            </w:r>
            <w:proofErr w:type="gramEnd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safeguarding and receive training to support this?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D7624" w14:textId="117181ED" w:rsidR="00710288" w:rsidRPr="00193577" w:rsidRDefault="00710288" w:rsidP="00A16C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9EA57" w14:textId="77777777" w:rsidR="00710288" w:rsidRPr="00193577" w:rsidRDefault="00710288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FEC57" w14:textId="77777777" w:rsidR="00710288" w:rsidRPr="001A760A" w:rsidRDefault="00710288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EAA8C30" w14:textId="0B752647" w:rsidR="00710288" w:rsidRPr="001A760A" w:rsidRDefault="00710288" w:rsidP="69F4F197">
            <w:pPr>
              <w:rPr>
                <w:rFonts w:ascii="Calibri" w:hAnsi="Calibri"/>
              </w:rPr>
            </w:pPr>
          </w:p>
        </w:tc>
      </w:tr>
      <w:tr w:rsidR="00333ADF" w:rsidRPr="001A760A" w14:paraId="1BE16073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CE0997A" w14:textId="77777777" w:rsidR="00AA3871" w:rsidRPr="00AA3871" w:rsidRDefault="69F4F197" w:rsidP="00575A21">
            <w:pPr>
              <w:pStyle w:val="Bulletskeyfindings"/>
              <w:numPr>
                <w:ilvl w:val="0"/>
                <w:numId w:val="8"/>
              </w:numPr>
              <w:spacing w:after="0"/>
              <w:ind w:left="360"/>
              <w:rPr>
                <w:rFonts w:ascii="Calibri" w:hAnsi="Calibri"/>
                <w:b/>
                <w:bCs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there procedures in place for dealing with allegations against staff and are they in accordance with both LSCB procedures and DfE guidance?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CE4B7" w14:textId="4A922B34" w:rsidR="00333ADF" w:rsidRPr="001A760A" w:rsidRDefault="00333ADF" w:rsidP="00B973A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F2303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EFE75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326B9" w14:textId="64903604" w:rsidR="007C51CA" w:rsidRPr="001A760A" w:rsidRDefault="007C51CA" w:rsidP="001A760A">
            <w:pPr>
              <w:rPr>
                <w:rFonts w:ascii="Calibri" w:hAnsi="Calibri"/>
              </w:rPr>
            </w:pPr>
          </w:p>
        </w:tc>
      </w:tr>
      <w:tr w:rsidR="00333ADF" w:rsidRPr="001A760A" w14:paraId="2645412F" w14:textId="77777777" w:rsidTr="00466576">
        <w:tc>
          <w:tcPr>
            <w:tcW w:w="4161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303DDC11" w14:textId="3259C81B" w:rsidR="00333ADF" w:rsidRPr="00466576" w:rsidRDefault="00466576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  <w:b/>
                <w:bCs/>
              </w:rPr>
            </w:pPr>
            <w:r w:rsidRPr="00466576">
              <w:rPr>
                <w:rFonts w:ascii="Calibri" w:hAnsi="Calibri"/>
                <w:b/>
                <w:bCs/>
              </w:rPr>
              <w:t>T</w:t>
            </w:r>
            <w:r w:rsidR="69F4F197" w:rsidRPr="00466576">
              <w:rPr>
                <w:rFonts w:ascii="Calibri" w:hAnsi="Calibri"/>
                <w:b/>
                <w:bCs/>
              </w:rPr>
              <w:t>raining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0304C2B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7E6FF36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3D9A28B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6F3D85DC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</w:tr>
      <w:tr w:rsidR="00333ADF" w:rsidRPr="001A760A" w14:paraId="036FDEE9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E27014" w14:textId="77777777" w:rsidR="00333ADF" w:rsidRPr="001A760A" w:rsidRDefault="69F4F197" w:rsidP="003574F5">
            <w:pPr>
              <w:pStyle w:val="Bulletskeyfindings"/>
              <w:numPr>
                <w:ilvl w:val="0"/>
                <w:numId w:val="9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Has the DSL (and anyone providing cover) undertaken appropriate training within the last </w:t>
            </w:r>
            <w:r w:rsidR="003574F5">
              <w:rPr>
                <w:rFonts w:ascii="Calibri" w:hAnsi="Calibri"/>
                <w:i/>
                <w:iCs/>
                <w:sz w:val="22"/>
                <w:szCs w:val="22"/>
              </w:rPr>
              <w:t>2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years? </w:t>
            </w:r>
            <w:r w:rsidR="00BC0ADA">
              <w:rPr>
                <w:rFonts w:ascii="Calibri" w:hAnsi="Calibri"/>
                <w:i/>
                <w:iCs/>
                <w:sz w:val="22"/>
                <w:szCs w:val="22"/>
              </w:rPr>
              <w:t>Updating DSL training every two years as a minimum</w:t>
            </w:r>
            <w:r w:rsidR="003574F5">
              <w:rPr>
                <w:rFonts w:ascii="Calibri" w:hAnsi="Calibri"/>
                <w:i/>
                <w:iCs/>
                <w:sz w:val="22"/>
                <w:szCs w:val="22"/>
              </w:rPr>
              <w:t xml:space="preserve"> is a mandatory requirement</w:t>
            </w:r>
            <w:r w:rsidR="001C3641">
              <w:rPr>
                <w:rFonts w:ascii="Calibri" w:hAnsi="Calibr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29E76" w14:textId="3D7C5126" w:rsidR="00333ADF" w:rsidRPr="001A760A" w:rsidRDefault="00333ADF" w:rsidP="00A16C1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5DDA0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404EA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D3D4AEB" w14:textId="46F7D3D1" w:rsidR="00333ADF" w:rsidRPr="001A760A" w:rsidRDefault="00333ADF" w:rsidP="00B5677C">
            <w:pPr>
              <w:rPr>
                <w:rFonts w:ascii="Calibri" w:hAnsi="Calibri"/>
              </w:rPr>
            </w:pPr>
          </w:p>
        </w:tc>
      </w:tr>
      <w:tr w:rsidR="00333ADF" w:rsidRPr="001A760A" w14:paraId="045348F6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C73355" w14:textId="77777777" w:rsidR="00333ADF" w:rsidRPr="001A760A" w:rsidRDefault="69F4F197" w:rsidP="00575A21">
            <w:pPr>
              <w:pStyle w:val="Bulletskeyfindings"/>
              <w:numPr>
                <w:ilvl w:val="0"/>
                <w:numId w:val="9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Have all staff and other adults who work within the setting received the appropriate training?</w:t>
            </w:r>
            <w:r w:rsidR="00BC0ADA">
              <w:rPr>
                <w:rFonts w:ascii="Calibri" w:hAnsi="Calibri"/>
                <w:i/>
                <w:iCs/>
                <w:sz w:val="22"/>
                <w:szCs w:val="22"/>
              </w:rPr>
              <w:t xml:space="preserve"> This must include PREVENT training</w:t>
            </w:r>
            <w:r w:rsidR="00862FF9">
              <w:rPr>
                <w:rFonts w:ascii="Calibri" w:hAnsi="Calibr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947E6" w14:textId="6541E2D6" w:rsidR="00333ADF" w:rsidRPr="001A760A" w:rsidRDefault="00333ADF" w:rsidP="00B973A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844DB" w14:textId="581E4AAE" w:rsidR="00333ADF" w:rsidRPr="001A760A" w:rsidRDefault="00333ADF" w:rsidP="00F8060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65A9B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FCE912C" w14:textId="32A42F29" w:rsidR="00835EAA" w:rsidRDefault="00835EAA" w:rsidP="69F4F197">
            <w:pPr>
              <w:rPr>
                <w:rFonts w:ascii="Calibri" w:hAnsi="Calibri"/>
              </w:rPr>
            </w:pPr>
          </w:p>
          <w:p w14:paraId="7F9EA600" w14:textId="41D7D31B" w:rsidR="00333ADF" w:rsidRPr="001A760A" w:rsidRDefault="00333ADF" w:rsidP="69F4F197">
            <w:pPr>
              <w:rPr>
                <w:rFonts w:ascii="Calibri" w:hAnsi="Calibri"/>
              </w:rPr>
            </w:pPr>
          </w:p>
        </w:tc>
      </w:tr>
      <w:tr w:rsidR="009A6CFD" w:rsidRPr="001A760A" w14:paraId="3E45D54D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A22BBB2" w14:textId="77777777" w:rsidR="00862FF9" w:rsidRDefault="69F4F197" w:rsidP="00575A21">
            <w:pPr>
              <w:pStyle w:val="Bulletskeyfindings"/>
              <w:numPr>
                <w:ilvl w:val="0"/>
                <w:numId w:val="9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safeguarding updates provided to all staff?</w:t>
            </w:r>
          </w:p>
          <w:p w14:paraId="71874339" w14:textId="77777777" w:rsidR="009A6CFD" w:rsidRPr="001A760A" w:rsidRDefault="00D324E3" w:rsidP="00575A21">
            <w:pPr>
              <w:pStyle w:val="Bulletskeyfindings"/>
              <w:numPr>
                <w:ilvl w:val="0"/>
                <w:numId w:val="9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How is this recorded/evidenced?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ADE4F" w14:textId="2BA82940" w:rsidR="009A6CFD" w:rsidRPr="001A760A" w:rsidRDefault="009A6CFD" w:rsidP="00B973A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F7F9A" w14:textId="77777777" w:rsidR="009A6CFD" w:rsidRPr="001A760A" w:rsidRDefault="009A6CFD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EF703" w14:textId="77777777" w:rsidR="009A6CFD" w:rsidRPr="001A760A" w:rsidRDefault="009A6CFD" w:rsidP="001A760A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786ED2D" w14:textId="6BE583E2" w:rsidR="00835EAA" w:rsidRPr="001A760A" w:rsidRDefault="00835EAA" w:rsidP="0067114F">
            <w:pPr>
              <w:rPr>
                <w:rFonts w:ascii="Calibri" w:hAnsi="Calibri"/>
              </w:rPr>
            </w:pPr>
          </w:p>
        </w:tc>
      </w:tr>
      <w:tr w:rsidR="00333ADF" w:rsidRPr="001A760A" w14:paraId="506223CA" w14:textId="77777777" w:rsidTr="69F4F197">
        <w:tc>
          <w:tcPr>
            <w:tcW w:w="4161" w:type="dxa"/>
            <w:shd w:val="clear" w:color="auto" w:fill="FFFFFF" w:themeFill="background1"/>
          </w:tcPr>
          <w:p w14:paraId="1814D1C7" w14:textId="77777777" w:rsidR="00862FF9" w:rsidRDefault="69F4F197" w:rsidP="00575A21">
            <w:pPr>
              <w:pStyle w:val="Bulletskeyfindings"/>
              <w:numPr>
                <w:ilvl w:val="0"/>
                <w:numId w:val="9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all new staff, temporary staff and volunteers given induction which includes information on safeguarding procedures and their responsibilities?</w:t>
            </w:r>
          </w:p>
          <w:p w14:paraId="71C07ADC" w14:textId="77777777" w:rsidR="00BC0ADA" w:rsidRDefault="00BC0ADA" w:rsidP="00575A21">
            <w:pPr>
              <w:pStyle w:val="Bulletskeyfindings"/>
              <w:numPr>
                <w:ilvl w:val="0"/>
                <w:numId w:val="9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Are all new staff given copies of: </w:t>
            </w:r>
          </w:p>
          <w:p w14:paraId="00363346" w14:textId="77777777" w:rsidR="00333ADF" w:rsidRDefault="00BC0ADA" w:rsidP="00E375A5">
            <w:pPr>
              <w:pStyle w:val="Bulletskeyfindings"/>
              <w:numPr>
                <w:ilvl w:val="0"/>
                <w:numId w:val="0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Child Protection Policy</w:t>
            </w:r>
            <w:r w:rsidR="00F60522">
              <w:rPr>
                <w:rFonts w:ascii="Calibri" w:hAnsi="Calibri"/>
                <w:i/>
                <w:iCs/>
                <w:sz w:val="22"/>
                <w:szCs w:val="22"/>
              </w:rPr>
              <w:t>,</w:t>
            </w:r>
          </w:p>
          <w:p w14:paraId="3A59C6E4" w14:textId="77777777" w:rsidR="00BC0ADA" w:rsidRDefault="00BC0ADA" w:rsidP="00E375A5">
            <w:pPr>
              <w:pStyle w:val="Bulletskeyfindings"/>
              <w:numPr>
                <w:ilvl w:val="0"/>
                <w:numId w:val="0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Behaviour Policy</w:t>
            </w:r>
            <w:r w:rsidR="00F60522">
              <w:rPr>
                <w:rFonts w:ascii="Calibri" w:hAnsi="Calibri"/>
                <w:i/>
                <w:iCs/>
                <w:sz w:val="22"/>
                <w:szCs w:val="22"/>
              </w:rPr>
              <w:t>,</w:t>
            </w:r>
          </w:p>
          <w:p w14:paraId="212FF717" w14:textId="77777777" w:rsidR="00BC0ADA" w:rsidRPr="001A760A" w:rsidRDefault="00BC0ADA" w:rsidP="00E375A5">
            <w:pPr>
              <w:pStyle w:val="Bulletskeyfindings"/>
              <w:numPr>
                <w:ilvl w:val="0"/>
                <w:numId w:val="0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>Staff behaviour Policy (Code of conduct)</w:t>
            </w:r>
            <w:r w:rsidR="00F60522">
              <w:rPr>
                <w:rFonts w:ascii="Calibri" w:hAnsi="Calibri"/>
                <w:i/>
                <w:iCs/>
                <w:sz w:val="22"/>
                <w:szCs w:val="22"/>
              </w:rPr>
              <w:t xml:space="preserve"> &amp;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Safeguarding response to CYP who go missing in education</w:t>
            </w:r>
            <w:r w:rsidR="00F60522">
              <w:rPr>
                <w:rFonts w:ascii="Calibri" w:hAnsi="Calibri"/>
                <w:i/>
                <w:iCs/>
                <w:sz w:val="22"/>
                <w:szCs w:val="22"/>
              </w:rPr>
              <w:t>?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27028C" w14:textId="6D43393D" w:rsidR="00333ADF" w:rsidRPr="001A760A" w:rsidRDefault="00333ADF" w:rsidP="00B973A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99A2DB" w14:textId="77777777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0977E8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EA3963" w14:textId="77777777" w:rsidR="00285E11" w:rsidRDefault="00285E11" w:rsidP="006A7018">
            <w:pPr>
              <w:rPr>
                <w:rFonts w:ascii="Calibri" w:hAnsi="Calibri"/>
              </w:rPr>
            </w:pPr>
          </w:p>
          <w:p w14:paraId="364A0302" w14:textId="3481F24F" w:rsidR="00F80609" w:rsidRPr="001A760A" w:rsidRDefault="00F80609" w:rsidP="006A70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</w:tr>
      <w:tr w:rsidR="00333ADF" w:rsidRPr="001A760A" w14:paraId="7BE3A66B" w14:textId="77777777" w:rsidTr="69F4F197">
        <w:tc>
          <w:tcPr>
            <w:tcW w:w="4161" w:type="dxa"/>
            <w:shd w:val="clear" w:color="auto" w:fill="FFFFFF" w:themeFill="background1"/>
          </w:tcPr>
          <w:p w14:paraId="6003E1D6" w14:textId="77777777" w:rsidR="00333ADF" w:rsidRPr="00285E11" w:rsidRDefault="69F4F197" w:rsidP="00575A21">
            <w:pPr>
              <w:pStyle w:val="Bulletskeyfindings"/>
              <w:numPr>
                <w:ilvl w:val="0"/>
                <w:numId w:val="9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285E11">
              <w:rPr>
                <w:rFonts w:ascii="Calibri" w:hAnsi="Calibri"/>
                <w:i/>
                <w:iCs/>
                <w:sz w:val="22"/>
                <w:szCs w:val="22"/>
              </w:rPr>
              <w:t xml:space="preserve">Has information about the Prevent Duty, requirements of FGM reporting, whistleblowing, homelessness, </w:t>
            </w:r>
            <w:r w:rsidR="005C2BAB" w:rsidRPr="00285E11">
              <w:rPr>
                <w:rFonts w:ascii="Calibri" w:hAnsi="Calibri"/>
                <w:i/>
                <w:iCs/>
                <w:sz w:val="22"/>
                <w:szCs w:val="22"/>
              </w:rPr>
              <w:t>abusiv</w:t>
            </w:r>
            <w:r w:rsidR="00D324E3" w:rsidRPr="00285E11">
              <w:rPr>
                <w:rFonts w:ascii="Calibri" w:hAnsi="Calibri"/>
                <w:i/>
                <w:iCs/>
                <w:sz w:val="22"/>
                <w:szCs w:val="22"/>
              </w:rPr>
              <w:t>e</w:t>
            </w:r>
            <w:r w:rsidRPr="00285E11">
              <w:rPr>
                <w:rFonts w:ascii="Calibri" w:hAnsi="Calibri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285E11">
              <w:rPr>
                <w:rFonts w:ascii="Calibri" w:hAnsi="Calibri"/>
                <w:i/>
                <w:iCs/>
                <w:sz w:val="22"/>
                <w:szCs w:val="22"/>
              </w:rPr>
              <w:t>relationships</w:t>
            </w:r>
            <w:proofErr w:type="gramEnd"/>
            <w:r w:rsidRPr="00285E11">
              <w:rPr>
                <w:rFonts w:ascii="Calibri" w:hAnsi="Calibri"/>
                <w:i/>
                <w:iCs/>
                <w:sz w:val="22"/>
                <w:szCs w:val="22"/>
              </w:rPr>
              <w:t xml:space="preserve"> and online safety been provided?</w:t>
            </w:r>
          </w:p>
        </w:tc>
        <w:tc>
          <w:tcPr>
            <w:tcW w:w="540" w:type="dxa"/>
            <w:shd w:val="clear" w:color="auto" w:fill="FFFFFF" w:themeFill="background1"/>
          </w:tcPr>
          <w:p w14:paraId="0FFBA656" w14:textId="26F323DB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428F1AE" w14:textId="77777777" w:rsidR="00333ADF" w:rsidRPr="001A760A" w:rsidRDefault="00B5677C" w:rsidP="69F4F19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540" w:type="dxa"/>
            <w:shd w:val="clear" w:color="auto" w:fill="FFFFFF" w:themeFill="background1"/>
          </w:tcPr>
          <w:p w14:paraId="71CC8224" w14:textId="77777777" w:rsidR="00333ADF" w:rsidRPr="001A760A" w:rsidRDefault="00333ADF" w:rsidP="001A760A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4DA9886D" w14:textId="2C85E01B" w:rsidR="00835EAA" w:rsidRPr="00835EAA" w:rsidRDefault="00835EAA" w:rsidP="00835EAA">
            <w:pPr>
              <w:rPr>
                <w:rFonts w:ascii="Calibri" w:hAnsi="Calibri"/>
              </w:rPr>
            </w:pPr>
          </w:p>
        </w:tc>
      </w:tr>
      <w:tr w:rsidR="00333ADF" w:rsidRPr="001A760A" w14:paraId="2F4C7398" w14:textId="77777777" w:rsidTr="00466576">
        <w:tc>
          <w:tcPr>
            <w:tcW w:w="4162" w:type="dxa"/>
            <w:shd w:val="clear" w:color="auto" w:fill="A6A6A6" w:themeFill="background1" w:themeFillShade="A6"/>
          </w:tcPr>
          <w:p w14:paraId="67745B7E" w14:textId="457271BE" w:rsidR="00333ADF" w:rsidRPr="00466576" w:rsidRDefault="69F4F197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  <w:b/>
                <w:bCs/>
              </w:rPr>
            </w:pPr>
            <w:bookmarkStart w:id="1" w:name="_Hlk505075451"/>
            <w:r w:rsidRPr="00466576">
              <w:rPr>
                <w:rFonts w:ascii="Calibri" w:hAnsi="Calibri"/>
                <w:b/>
                <w:bCs/>
              </w:rPr>
              <w:t xml:space="preserve">Safer Recruitment    </w:t>
            </w:r>
          </w:p>
        </w:tc>
        <w:tc>
          <w:tcPr>
            <w:tcW w:w="540" w:type="dxa"/>
            <w:shd w:val="clear" w:color="auto" w:fill="A6A6A6" w:themeFill="background1" w:themeFillShade="A6"/>
          </w:tcPr>
          <w:p w14:paraId="75E6DE17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34E31915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074616DF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A6A6A6" w:themeFill="background1" w:themeFillShade="A6"/>
          </w:tcPr>
          <w:p w14:paraId="26E80D21" w14:textId="47461DFF" w:rsidR="0037693F" w:rsidRPr="001A760A" w:rsidRDefault="0037693F">
            <w:pPr>
              <w:rPr>
                <w:rFonts w:ascii="Calibri" w:hAnsi="Calibri"/>
              </w:rPr>
            </w:pPr>
          </w:p>
        </w:tc>
      </w:tr>
      <w:tr w:rsidR="00333ADF" w:rsidRPr="001A760A" w14:paraId="53BA7D5E" w14:textId="77777777" w:rsidTr="69F4F197">
        <w:tc>
          <w:tcPr>
            <w:tcW w:w="4161" w:type="dxa"/>
            <w:shd w:val="clear" w:color="auto" w:fill="FFFFFF" w:themeFill="background1"/>
          </w:tcPr>
          <w:p w14:paraId="22FB686F" w14:textId="77777777" w:rsidR="00333ADF" w:rsidRPr="00B13951" w:rsidRDefault="69F4F197" w:rsidP="69F4F197">
            <w:pPr>
              <w:pStyle w:val="Bulletskeyfindings"/>
              <w:numPr>
                <w:ilvl w:val="0"/>
                <w:numId w:val="0"/>
              </w:numPr>
              <w:spacing w:after="0"/>
              <w:rPr>
                <w:rFonts w:ascii="Calibri" w:hAnsi="Calibri"/>
                <w:i/>
                <w:iCs/>
                <w:sz w:val="22"/>
                <w:szCs w:val="22"/>
              </w:rPr>
            </w:pPr>
            <w:bookmarkStart w:id="2" w:name="_Hlk483214053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a. Are </w:t>
            </w:r>
            <w:proofErr w:type="gramStart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there</w:t>
            </w:r>
            <w:proofErr w:type="gramEnd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procedures for safer recruitment and vetting in place?</w:t>
            </w:r>
          </w:p>
        </w:tc>
        <w:tc>
          <w:tcPr>
            <w:tcW w:w="540" w:type="dxa"/>
            <w:shd w:val="clear" w:color="auto" w:fill="FFFFFF" w:themeFill="background1"/>
          </w:tcPr>
          <w:p w14:paraId="21E2387A" w14:textId="58B35D4D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E9D651A" w14:textId="77777777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73C8CE7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7C39EA6F" w14:textId="77777777" w:rsidR="009B7EAA" w:rsidRDefault="009B7EAA" w:rsidP="69F4F197">
            <w:pPr>
              <w:rPr>
                <w:rFonts w:ascii="Calibri" w:hAnsi="Calibri"/>
              </w:rPr>
            </w:pPr>
          </w:p>
          <w:p w14:paraId="68F680DD" w14:textId="68006A2F" w:rsidR="00F80609" w:rsidRPr="001A760A" w:rsidRDefault="00F80609" w:rsidP="69F4F197">
            <w:pPr>
              <w:rPr>
                <w:rFonts w:ascii="Calibri" w:hAnsi="Calibri"/>
              </w:rPr>
            </w:pPr>
          </w:p>
        </w:tc>
      </w:tr>
      <w:tr w:rsidR="00333ADF" w:rsidRPr="001A760A" w14:paraId="6AEF4E2E" w14:textId="77777777" w:rsidTr="69F4F197">
        <w:tc>
          <w:tcPr>
            <w:tcW w:w="4161" w:type="dxa"/>
            <w:shd w:val="clear" w:color="auto" w:fill="FFFFFF" w:themeFill="background1"/>
          </w:tcPr>
          <w:p w14:paraId="34686C3F" w14:textId="77777777" w:rsidR="00333ADF" w:rsidRPr="00B13951" w:rsidRDefault="69F4F197" w:rsidP="69F4F197">
            <w:pPr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lastRenderedPageBreak/>
              <w:t xml:space="preserve">d. Is there a record of safer recruitment in place? Does it include: </w:t>
            </w:r>
          </w:p>
        </w:tc>
        <w:tc>
          <w:tcPr>
            <w:tcW w:w="540" w:type="dxa"/>
            <w:shd w:val="clear" w:color="auto" w:fill="FFFFFF" w:themeFill="background1"/>
          </w:tcPr>
          <w:p w14:paraId="250D7259" w14:textId="72F6898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FE8826C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5E024A7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62EAF614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</w:tr>
      <w:tr w:rsidR="00333ADF" w:rsidRPr="001A760A" w14:paraId="44874836" w14:textId="77777777" w:rsidTr="69F4F197">
        <w:tc>
          <w:tcPr>
            <w:tcW w:w="4161" w:type="dxa"/>
            <w:shd w:val="clear" w:color="auto" w:fill="FFFFFF" w:themeFill="background1"/>
          </w:tcPr>
          <w:p w14:paraId="799730A5" w14:textId="77777777" w:rsidR="00333ADF" w:rsidRPr="00B13951" w:rsidRDefault="69F4F197" w:rsidP="69F4F197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t>Identity checks carried out, when and by whom?</w:t>
            </w:r>
          </w:p>
        </w:tc>
        <w:tc>
          <w:tcPr>
            <w:tcW w:w="540" w:type="dxa"/>
            <w:shd w:val="clear" w:color="auto" w:fill="FFFFFF" w:themeFill="background1"/>
          </w:tcPr>
          <w:p w14:paraId="3832268C" w14:textId="7706F4EE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6FDA565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BBEFA0A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688B56A1" w14:textId="60EF3616" w:rsidR="00CC735D" w:rsidRPr="006F30B8" w:rsidRDefault="00CC735D" w:rsidP="69F4F197">
            <w:pPr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</w:tr>
      <w:tr w:rsidR="00333ADF" w:rsidRPr="001A760A" w14:paraId="5B9EE931" w14:textId="77777777" w:rsidTr="69F4F197">
        <w:tc>
          <w:tcPr>
            <w:tcW w:w="4161" w:type="dxa"/>
            <w:shd w:val="clear" w:color="auto" w:fill="FFFFFF" w:themeFill="background1"/>
          </w:tcPr>
          <w:p w14:paraId="14EA24C6" w14:textId="77777777" w:rsidR="00333ADF" w:rsidRPr="00B13951" w:rsidRDefault="69F4F197" w:rsidP="69F4F197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t>All staff and volunteers working in regulated activity have a DBS check</w:t>
            </w:r>
          </w:p>
        </w:tc>
        <w:tc>
          <w:tcPr>
            <w:tcW w:w="540" w:type="dxa"/>
            <w:shd w:val="clear" w:color="auto" w:fill="FFFFFF" w:themeFill="background1"/>
          </w:tcPr>
          <w:p w14:paraId="75917BA5" w14:textId="53FACBEC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941603A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C157182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2DB032F0" w14:textId="04D748BB" w:rsidR="00333ADF" w:rsidRPr="001A760A" w:rsidRDefault="00333ADF" w:rsidP="69F4F197">
            <w:pPr>
              <w:rPr>
                <w:rFonts w:ascii="Calibri" w:hAnsi="Calibri"/>
              </w:rPr>
            </w:pPr>
          </w:p>
        </w:tc>
      </w:tr>
      <w:tr w:rsidR="00333ADF" w:rsidRPr="001A760A" w14:paraId="5EF9A71C" w14:textId="77777777" w:rsidTr="69F4F197">
        <w:tc>
          <w:tcPr>
            <w:tcW w:w="4161" w:type="dxa"/>
            <w:shd w:val="clear" w:color="auto" w:fill="FFFFFF" w:themeFill="background1"/>
          </w:tcPr>
          <w:p w14:paraId="7A64EBFE" w14:textId="77777777" w:rsidR="00333ADF" w:rsidRPr="00B13951" w:rsidRDefault="69F4F197" w:rsidP="69F4F197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t xml:space="preserve">Written confirmation from a supply agency, where relevant, that all the appropriate checks have been carried out and are satisfactory? </w:t>
            </w:r>
          </w:p>
        </w:tc>
        <w:tc>
          <w:tcPr>
            <w:tcW w:w="540" w:type="dxa"/>
            <w:shd w:val="clear" w:color="auto" w:fill="FFFFFF" w:themeFill="background1"/>
          </w:tcPr>
          <w:p w14:paraId="0CBE5E65" w14:textId="576E0615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E380A8D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6F9B676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74D9B4CA" w14:textId="520DECA6" w:rsidR="00333ADF" w:rsidRPr="001A760A" w:rsidRDefault="00333ADF" w:rsidP="00B32377">
            <w:pPr>
              <w:rPr>
                <w:rFonts w:ascii="Calibri" w:hAnsi="Calibri"/>
              </w:rPr>
            </w:pPr>
          </w:p>
        </w:tc>
      </w:tr>
      <w:tr w:rsidR="00333ADF" w:rsidRPr="001A760A" w14:paraId="10558260" w14:textId="77777777" w:rsidTr="69F4F197">
        <w:tc>
          <w:tcPr>
            <w:tcW w:w="4161" w:type="dxa"/>
            <w:shd w:val="clear" w:color="auto" w:fill="FFFFFF" w:themeFill="background1"/>
          </w:tcPr>
          <w:p w14:paraId="2A8CD595" w14:textId="77777777" w:rsidR="00333ADF" w:rsidRPr="00B13951" w:rsidRDefault="69F4F197" w:rsidP="69F4F197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t>A record of all dates for completed checks?</w:t>
            </w:r>
          </w:p>
        </w:tc>
        <w:tc>
          <w:tcPr>
            <w:tcW w:w="540" w:type="dxa"/>
            <w:shd w:val="clear" w:color="auto" w:fill="FFFFFF" w:themeFill="background1"/>
          </w:tcPr>
          <w:p w14:paraId="77EA8AFE" w14:textId="32EC3C4E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BE3389E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6FFF976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35120BA5" w14:textId="0BF9C503" w:rsidR="00333ADF" w:rsidRPr="001A760A" w:rsidRDefault="00333ADF" w:rsidP="0067114F">
            <w:pPr>
              <w:rPr>
                <w:rFonts w:ascii="Calibri" w:hAnsi="Calibri"/>
              </w:rPr>
            </w:pPr>
          </w:p>
        </w:tc>
      </w:tr>
      <w:tr w:rsidR="00333ADF" w:rsidRPr="001A760A" w14:paraId="10DEE5D8" w14:textId="77777777" w:rsidTr="69F4F197">
        <w:trPr>
          <w:trHeight w:val="188"/>
        </w:trPr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B7750A7" w14:textId="77777777" w:rsidR="00333ADF" w:rsidRPr="00B13951" w:rsidRDefault="69F4F197" w:rsidP="00575A21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  <w:tab w:val="num" w:pos="360"/>
              </w:tabs>
              <w:ind w:left="176" w:hanging="142"/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t xml:space="preserve">A record of qualifications where this is a requirement of the job </w:t>
            </w:r>
            <w:proofErr w:type="gramStart"/>
            <w:r w:rsidRPr="69F4F197">
              <w:rPr>
                <w:rFonts w:ascii="Calibri" w:hAnsi="Calibri"/>
                <w:i/>
                <w:iCs/>
                <w:color w:val="000000" w:themeColor="text1"/>
              </w:rPr>
              <w:t>e.g.</w:t>
            </w:r>
            <w:proofErr w:type="gramEnd"/>
            <w:r w:rsidRPr="69F4F197">
              <w:rPr>
                <w:rFonts w:ascii="Calibri" w:hAnsi="Calibri"/>
                <w:i/>
                <w:iCs/>
                <w:color w:val="000000" w:themeColor="text1"/>
              </w:rPr>
              <w:t xml:space="preserve"> QTS?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DDDD9" w14:textId="3DD3BE72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4BD1B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75E3F" w14:textId="4A7F1840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0D75B85" w14:textId="01B04C08" w:rsidR="00835EAA" w:rsidRPr="001A760A" w:rsidRDefault="00835EAA" w:rsidP="0067114F">
            <w:pPr>
              <w:rPr>
                <w:rFonts w:ascii="Calibri" w:hAnsi="Calibri"/>
              </w:rPr>
            </w:pPr>
          </w:p>
        </w:tc>
      </w:tr>
      <w:tr w:rsidR="00333ADF" w:rsidRPr="001A760A" w14:paraId="0C77EC56" w14:textId="77777777" w:rsidTr="69F4F197">
        <w:tc>
          <w:tcPr>
            <w:tcW w:w="4161" w:type="dxa"/>
            <w:shd w:val="clear" w:color="auto" w:fill="FFFFFF" w:themeFill="background1"/>
          </w:tcPr>
          <w:p w14:paraId="522451EE" w14:textId="77777777" w:rsidR="00333ADF" w:rsidRPr="00B13951" w:rsidRDefault="69F4F197" w:rsidP="00575A21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  <w:tab w:val="num" w:pos="360"/>
              </w:tabs>
              <w:ind w:left="176" w:hanging="142"/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t>Evidence of the Right to Work in the UK?</w:t>
            </w:r>
            <w:r w:rsidR="0019239B">
              <w:rPr>
                <w:rFonts w:ascii="Calibri" w:hAnsi="Calibri"/>
                <w:i/>
                <w:iCs/>
                <w:color w:val="000000" w:themeColor="text1"/>
              </w:rPr>
              <w:t xml:space="preserve"> All individuals who have lived or worked outside the UK must undergo the same checks as all other staff</w:t>
            </w:r>
            <w:r w:rsidR="00534A16">
              <w:rPr>
                <w:rFonts w:ascii="Calibri" w:hAnsi="Calibri"/>
                <w:i/>
                <w:iCs/>
                <w:color w:val="000000" w:themeColor="text1"/>
              </w:rPr>
              <w:t>.</w:t>
            </w:r>
          </w:p>
        </w:tc>
        <w:tc>
          <w:tcPr>
            <w:tcW w:w="540" w:type="dxa"/>
            <w:shd w:val="clear" w:color="auto" w:fill="FFFFFF" w:themeFill="background1"/>
          </w:tcPr>
          <w:p w14:paraId="5667F5B8" w14:textId="2BD24CA9" w:rsidR="00333ADF" w:rsidRPr="001A760A" w:rsidRDefault="00333ADF" w:rsidP="0088041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D4A8103" w14:textId="77777777" w:rsidR="00333ADF" w:rsidRPr="001A760A" w:rsidRDefault="00333ADF" w:rsidP="001A760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E4442E1" w14:textId="77777777" w:rsidR="00333ADF" w:rsidRPr="001A760A" w:rsidRDefault="00333ADF" w:rsidP="001A760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7BC69610" w14:textId="7B3C776A" w:rsidR="00333ADF" w:rsidRPr="001A760A" w:rsidRDefault="00333ADF" w:rsidP="00B5677C">
            <w:pPr>
              <w:rPr>
                <w:rFonts w:ascii="Calibri" w:hAnsi="Calibri"/>
              </w:rPr>
            </w:pPr>
          </w:p>
        </w:tc>
      </w:tr>
      <w:tr w:rsidR="00333ADF" w:rsidRPr="001A760A" w14:paraId="684403FF" w14:textId="77777777" w:rsidTr="69F4F197">
        <w:tc>
          <w:tcPr>
            <w:tcW w:w="4161" w:type="dxa"/>
            <w:shd w:val="clear" w:color="auto" w:fill="FFFFFF" w:themeFill="background1"/>
          </w:tcPr>
          <w:p w14:paraId="6FB250EB" w14:textId="77777777" w:rsidR="00333ADF" w:rsidRPr="00B13951" w:rsidRDefault="69F4F197" w:rsidP="00575A21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  <w:tab w:val="num" w:pos="360"/>
              </w:tabs>
              <w:ind w:left="176" w:hanging="142"/>
              <w:rPr>
                <w:rFonts w:ascii="Calibri" w:hAnsi="Calibri"/>
                <w:i/>
                <w:iCs/>
                <w:color w:val="000000" w:themeColor="text1"/>
              </w:rPr>
            </w:pPr>
            <w:r w:rsidRPr="69F4F197">
              <w:rPr>
                <w:rFonts w:ascii="Calibri" w:hAnsi="Calibri"/>
                <w:i/>
                <w:iCs/>
                <w:color w:val="000000" w:themeColor="text1"/>
              </w:rPr>
              <w:t>Evidence of lived abroad / overseas Police check where applicable?</w:t>
            </w:r>
            <w:r w:rsidR="0019239B">
              <w:rPr>
                <w:rFonts w:ascii="Calibri" w:hAnsi="Calibri"/>
                <w:i/>
                <w:iCs/>
                <w:color w:val="000000" w:themeColor="text1"/>
              </w:rPr>
              <w:t xml:space="preserve"> Home Office guidance can be found on GOV.UK</w:t>
            </w:r>
            <w:r w:rsidR="00534A16">
              <w:rPr>
                <w:rFonts w:ascii="Calibri" w:hAnsi="Calibri"/>
                <w:i/>
                <w:iCs/>
                <w:color w:val="000000" w:themeColor="text1"/>
              </w:rPr>
              <w:t>.</w:t>
            </w:r>
          </w:p>
        </w:tc>
        <w:tc>
          <w:tcPr>
            <w:tcW w:w="540" w:type="dxa"/>
            <w:shd w:val="clear" w:color="auto" w:fill="FFFFFF" w:themeFill="background1"/>
          </w:tcPr>
          <w:p w14:paraId="26D7319F" w14:textId="77777777" w:rsidR="00333ADF" w:rsidRPr="001A760A" w:rsidRDefault="00333ADF" w:rsidP="69F4F19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8976A1E" w14:textId="77777777" w:rsidR="00333ADF" w:rsidRPr="001A760A" w:rsidRDefault="00333ADF" w:rsidP="001A760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3CED411" w14:textId="1BB06B19" w:rsidR="00333ADF" w:rsidRPr="001A760A" w:rsidRDefault="00333ADF" w:rsidP="001A760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40AA81D8" w14:textId="59BE18EA" w:rsidR="00333ADF" w:rsidRPr="001A760A" w:rsidRDefault="00333ADF" w:rsidP="69F4F197">
            <w:pPr>
              <w:rPr>
                <w:rFonts w:ascii="Calibri" w:eastAsia="Calibri" w:hAnsi="Calibri" w:cs="Calibri"/>
              </w:rPr>
            </w:pPr>
          </w:p>
        </w:tc>
      </w:tr>
      <w:bookmarkEnd w:id="1"/>
      <w:bookmarkEnd w:id="2"/>
      <w:tr w:rsidR="00333ADF" w:rsidRPr="001A760A" w14:paraId="221AE948" w14:textId="77777777" w:rsidTr="69F4F197">
        <w:tc>
          <w:tcPr>
            <w:tcW w:w="4161" w:type="dxa"/>
            <w:shd w:val="clear" w:color="auto" w:fill="A6A6A6" w:themeFill="background1" w:themeFillShade="A6"/>
          </w:tcPr>
          <w:p w14:paraId="145A4740" w14:textId="0478800A" w:rsidR="00333ADF" w:rsidRPr="00466576" w:rsidRDefault="69F4F197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  <w:i/>
                <w:iCs/>
              </w:rPr>
            </w:pPr>
            <w:r w:rsidRPr="00466576">
              <w:rPr>
                <w:rFonts w:ascii="Calibri" w:hAnsi="Calibri"/>
                <w:b/>
                <w:bCs/>
              </w:rPr>
              <w:t xml:space="preserve">Behaviour and Safety </w:t>
            </w:r>
          </w:p>
        </w:tc>
        <w:tc>
          <w:tcPr>
            <w:tcW w:w="540" w:type="dxa"/>
            <w:shd w:val="clear" w:color="auto" w:fill="A6A6A6" w:themeFill="background1" w:themeFillShade="A6"/>
          </w:tcPr>
          <w:p w14:paraId="666C0E28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5A67FF4E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62BA26F4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A6A6A6" w:themeFill="background1" w:themeFillShade="A6"/>
          </w:tcPr>
          <w:p w14:paraId="1A7553C2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</w:tr>
      <w:tr w:rsidR="00333ADF" w:rsidRPr="001A760A" w14:paraId="4B0C0E66" w14:textId="77777777" w:rsidTr="69F4F197">
        <w:tc>
          <w:tcPr>
            <w:tcW w:w="4161" w:type="dxa"/>
            <w:shd w:val="clear" w:color="auto" w:fill="FFFFFF" w:themeFill="background1"/>
          </w:tcPr>
          <w:p w14:paraId="7D7444A5" w14:textId="77777777" w:rsidR="00333ADF" w:rsidRPr="00D27DFA" w:rsidRDefault="69F4F197" w:rsidP="00575A21">
            <w:pPr>
              <w:pStyle w:val="Bulletskeyfindings"/>
              <w:numPr>
                <w:ilvl w:val="0"/>
                <w:numId w:val="10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all staff aware of the process to raise concerns about unsafe or poor safeguarding practice or potential failures?</w:t>
            </w:r>
          </w:p>
        </w:tc>
        <w:tc>
          <w:tcPr>
            <w:tcW w:w="540" w:type="dxa"/>
            <w:shd w:val="clear" w:color="auto" w:fill="FFFFFF" w:themeFill="background1"/>
          </w:tcPr>
          <w:p w14:paraId="707A77CF" w14:textId="7F3DE71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553226F" w14:textId="77777777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15CB4E6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C949459" w14:textId="5B4B72EF" w:rsidR="00333ADF" w:rsidRPr="001A760A" w:rsidRDefault="00333ADF" w:rsidP="00B5677C">
            <w:pPr>
              <w:rPr>
                <w:rFonts w:ascii="Calibri" w:hAnsi="Calibri"/>
              </w:rPr>
            </w:pPr>
          </w:p>
        </w:tc>
      </w:tr>
      <w:tr w:rsidR="00333ADF" w:rsidRPr="001A760A" w14:paraId="2CBA535D" w14:textId="77777777" w:rsidTr="69F4F197">
        <w:tc>
          <w:tcPr>
            <w:tcW w:w="4161" w:type="dxa"/>
            <w:shd w:val="clear" w:color="auto" w:fill="FFFFFF" w:themeFill="background1"/>
          </w:tcPr>
          <w:p w14:paraId="28912BDC" w14:textId="77777777" w:rsidR="00333ADF" w:rsidRPr="00D27DFA" w:rsidRDefault="69F4F197" w:rsidP="00575A21">
            <w:pPr>
              <w:pStyle w:val="Bulletskeyfindings"/>
              <w:numPr>
                <w:ilvl w:val="0"/>
                <w:numId w:val="10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Is the DSL aware of indicators of specific safeguarding issues highlighted by </w:t>
            </w:r>
            <w:proofErr w:type="spellStart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KCSiE</w:t>
            </w:r>
            <w:proofErr w:type="spellEnd"/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and the LSCB priorities? </w:t>
            </w:r>
          </w:p>
        </w:tc>
        <w:tc>
          <w:tcPr>
            <w:tcW w:w="540" w:type="dxa"/>
            <w:shd w:val="clear" w:color="auto" w:fill="FFFFFF" w:themeFill="background1"/>
          </w:tcPr>
          <w:p w14:paraId="644C515D" w14:textId="4F3BA5A4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EDA50B3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856BCCA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32958273" w14:textId="5A5B117A" w:rsidR="00333ADF" w:rsidRPr="001A760A" w:rsidRDefault="00333ADF" w:rsidP="69F4F197">
            <w:pPr>
              <w:rPr>
                <w:rFonts w:ascii="Calibri" w:hAnsi="Calibri"/>
              </w:rPr>
            </w:pPr>
          </w:p>
        </w:tc>
      </w:tr>
      <w:tr w:rsidR="00333ADF" w:rsidRPr="001A760A" w14:paraId="6A2A8022" w14:textId="77777777" w:rsidTr="69F4F197">
        <w:tc>
          <w:tcPr>
            <w:tcW w:w="4161" w:type="dxa"/>
            <w:shd w:val="clear" w:color="auto" w:fill="FFFFFF" w:themeFill="background1"/>
          </w:tcPr>
          <w:p w14:paraId="031CEB9C" w14:textId="77777777" w:rsidR="00333ADF" w:rsidRDefault="69F4F197" w:rsidP="00575A21">
            <w:pPr>
              <w:pStyle w:val="Bulletskeyfindings"/>
              <w:numPr>
                <w:ilvl w:val="0"/>
                <w:numId w:val="10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procedures and policies relating to physical intervention and use of Reasonable Force in place?</w:t>
            </w:r>
          </w:p>
          <w:p w14:paraId="07876477" w14:textId="77777777" w:rsidR="007C51CA" w:rsidRDefault="007C51CA" w:rsidP="007C51CA">
            <w:pPr>
              <w:pStyle w:val="Bulletskeyfindings"/>
              <w:numPr>
                <w:ilvl w:val="0"/>
                <w:numId w:val="0"/>
              </w:numPr>
              <w:spacing w:after="0"/>
              <w:ind w:left="360" w:hanging="360"/>
              <w:rPr>
                <w:rFonts w:ascii="Calibri" w:hAnsi="Calibri"/>
                <w:i/>
                <w:sz w:val="22"/>
                <w:szCs w:val="22"/>
              </w:rPr>
            </w:pPr>
          </w:p>
          <w:p w14:paraId="7025E3D3" w14:textId="77777777" w:rsidR="007C51CA" w:rsidRPr="001A760A" w:rsidRDefault="007C51CA" w:rsidP="007C51CA">
            <w:pPr>
              <w:pStyle w:val="Bulletskeyfindings"/>
              <w:numPr>
                <w:ilvl w:val="0"/>
                <w:numId w:val="0"/>
              </w:numPr>
              <w:spacing w:after="0"/>
              <w:ind w:left="360" w:hanging="36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8A20821" w14:textId="77777777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B1EE008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A859175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212A2DC4" w14:textId="3E4E5D38" w:rsidR="00333ADF" w:rsidRPr="006A7018" w:rsidRDefault="00333ADF" w:rsidP="69F4F197"/>
        </w:tc>
      </w:tr>
      <w:tr w:rsidR="00333ADF" w:rsidRPr="001A760A" w14:paraId="512B9F34" w14:textId="77777777" w:rsidTr="69F4F197">
        <w:tc>
          <w:tcPr>
            <w:tcW w:w="4161" w:type="dxa"/>
            <w:shd w:val="clear" w:color="auto" w:fill="A6A6A6" w:themeFill="background1" w:themeFillShade="A6"/>
          </w:tcPr>
          <w:p w14:paraId="7B828093" w14:textId="1A25C08C" w:rsidR="007C51CA" w:rsidRPr="00466576" w:rsidRDefault="69F4F197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  <w:i/>
                <w:iCs/>
              </w:rPr>
            </w:pPr>
            <w:r w:rsidRPr="00466576">
              <w:rPr>
                <w:rFonts w:ascii="Calibri" w:hAnsi="Calibri"/>
                <w:b/>
                <w:bCs/>
              </w:rPr>
              <w:t xml:space="preserve">Is the training centre safe? </w:t>
            </w:r>
          </w:p>
          <w:p w14:paraId="588B7AA4" w14:textId="77777777" w:rsidR="00333ADF" w:rsidRPr="001A760A" w:rsidRDefault="69F4F197" w:rsidP="69F4F197">
            <w:pPr>
              <w:ind w:left="-27"/>
              <w:rPr>
                <w:rFonts w:ascii="Calibri" w:hAnsi="Calibri"/>
                <w:i/>
                <w:iCs/>
              </w:rPr>
            </w:pPr>
            <w:r w:rsidRPr="69F4F197">
              <w:rPr>
                <w:rFonts w:ascii="Calibri" w:hAnsi="Calibri"/>
                <w:b/>
                <w:bCs/>
              </w:rPr>
              <w:t>(For organisations who have learners on site)</w:t>
            </w:r>
          </w:p>
        </w:tc>
        <w:tc>
          <w:tcPr>
            <w:tcW w:w="540" w:type="dxa"/>
            <w:shd w:val="clear" w:color="auto" w:fill="A6A6A6" w:themeFill="background1" w:themeFillShade="A6"/>
          </w:tcPr>
          <w:p w14:paraId="79ECCD80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0C94A53C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3D939A7B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A6A6A6" w:themeFill="background1" w:themeFillShade="A6"/>
          </w:tcPr>
          <w:p w14:paraId="629A368D" w14:textId="77777777" w:rsidR="00333ADF" w:rsidRPr="001A760A" w:rsidRDefault="00333ADF" w:rsidP="0007687A">
            <w:pPr>
              <w:rPr>
                <w:rFonts w:ascii="Calibri" w:hAnsi="Calibri"/>
              </w:rPr>
            </w:pPr>
          </w:p>
        </w:tc>
      </w:tr>
      <w:tr w:rsidR="00333ADF" w:rsidRPr="001A760A" w14:paraId="376A6758" w14:textId="77777777" w:rsidTr="69F4F197">
        <w:tc>
          <w:tcPr>
            <w:tcW w:w="4161" w:type="dxa"/>
            <w:shd w:val="clear" w:color="auto" w:fill="FFFFFF" w:themeFill="background1"/>
          </w:tcPr>
          <w:p w14:paraId="118781E2" w14:textId="77777777" w:rsidR="00333ADF" w:rsidRPr="001A760A" w:rsidRDefault="69F4F197" w:rsidP="00575A21">
            <w:pPr>
              <w:pStyle w:val="Bulletskeyfindings"/>
              <w:numPr>
                <w:ilvl w:val="0"/>
                <w:numId w:val="11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there adequate security arrangements for the grounds and buildings?</w:t>
            </w:r>
          </w:p>
        </w:tc>
        <w:tc>
          <w:tcPr>
            <w:tcW w:w="540" w:type="dxa"/>
            <w:shd w:val="clear" w:color="auto" w:fill="FFFFFF" w:themeFill="background1"/>
          </w:tcPr>
          <w:p w14:paraId="168E7579" w14:textId="77777777" w:rsidR="00333ADF" w:rsidRPr="001A760A" w:rsidRDefault="00333ADF" w:rsidP="69F4F197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23D6989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906B105" w14:textId="77777777" w:rsidR="00333ADF" w:rsidRPr="001A760A" w:rsidRDefault="00333ADF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0C1D738" w14:textId="2C8BB482" w:rsidR="002A5B33" w:rsidRPr="001A760A" w:rsidRDefault="002A5B33" w:rsidP="0067114F">
            <w:pPr>
              <w:rPr>
                <w:rFonts w:ascii="Calibri" w:hAnsi="Calibri"/>
              </w:rPr>
            </w:pPr>
          </w:p>
        </w:tc>
      </w:tr>
      <w:tr w:rsidR="002A5B33" w:rsidRPr="001A760A" w14:paraId="2568CB08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80B794F" w14:textId="77777777" w:rsidR="002A5B33" w:rsidRPr="001A760A" w:rsidRDefault="002A5B33" w:rsidP="002A5B33">
            <w:pPr>
              <w:pStyle w:val="Bulletskeyfindings"/>
              <w:numPr>
                <w:ilvl w:val="0"/>
                <w:numId w:val="11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visitors or volunteers or those using premises monitored?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9731D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1E7D8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07CF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4C06ED5" w14:textId="5F5B029C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415D314E" w14:textId="77777777" w:rsidTr="69F4F197">
        <w:tc>
          <w:tcPr>
            <w:tcW w:w="4161" w:type="dxa"/>
            <w:shd w:val="clear" w:color="auto" w:fill="A6A6A6" w:themeFill="background1" w:themeFillShade="A6"/>
          </w:tcPr>
          <w:p w14:paraId="4041A9BA" w14:textId="4C5290D8" w:rsidR="002A5B33" w:rsidRPr="00466576" w:rsidRDefault="002A5B33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  <w:i/>
                <w:iCs/>
              </w:rPr>
            </w:pPr>
            <w:r w:rsidRPr="00466576">
              <w:rPr>
                <w:rFonts w:ascii="Calibri" w:hAnsi="Calibri"/>
                <w:b/>
                <w:bCs/>
              </w:rPr>
              <w:t>Interagency Working</w:t>
            </w:r>
          </w:p>
        </w:tc>
        <w:tc>
          <w:tcPr>
            <w:tcW w:w="540" w:type="dxa"/>
            <w:shd w:val="clear" w:color="auto" w:fill="A6A6A6" w:themeFill="background1" w:themeFillShade="A6"/>
          </w:tcPr>
          <w:p w14:paraId="32192AC6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0A8ABE7B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07BA3247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A6A6A6" w:themeFill="background1" w:themeFillShade="A6"/>
          </w:tcPr>
          <w:p w14:paraId="0D278D1C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223ECCEB" w14:textId="77777777" w:rsidTr="69F4F197">
        <w:tc>
          <w:tcPr>
            <w:tcW w:w="41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3957C7" w14:textId="77777777" w:rsidR="002A5B33" w:rsidRPr="001A760A" w:rsidRDefault="002A5B33" w:rsidP="002A5B33">
            <w:pPr>
              <w:pStyle w:val="Bulletskeyfindings"/>
              <w:numPr>
                <w:ilvl w:val="0"/>
                <w:numId w:val="12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lastRenderedPageBreak/>
              <w:t>Are there effective systems in place for referring safeguarding concerns to relevant agencies in a timely manner?</w:t>
            </w:r>
          </w:p>
        </w:tc>
        <w:tc>
          <w:tcPr>
            <w:tcW w:w="540" w:type="dxa"/>
            <w:shd w:val="clear" w:color="auto" w:fill="FFFFFF" w:themeFill="background1"/>
          </w:tcPr>
          <w:p w14:paraId="45E929FC" w14:textId="41800FA3" w:rsidR="002A5B33" w:rsidRPr="001A760A" w:rsidRDefault="002A5B33" w:rsidP="00101A8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CFC8755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EE0991B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295E5064" w14:textId="0E7C2E3A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71007E64" w14:textId="77777777" w:rsidTr="69F4F197">
        <w:tc>
          <w:tcPr>
            <w:tcW w:w="4161" w:type="dxa"/>
            <w:shd w:val="clear" w:color="auto" w:fill="FFFFFF" w:themeFill="background1"/>
          </w:tcPr>
          <w:p w14:paraId="5E481CE0" w14:textId="77777777" w:rsidR="002A5B33" w:rsidRPr="001A760A" w:rsidRDefault="002A5B33" w:rsidP="002A5B33">
            <w:pPr>
              <w:pStyle w:val="Bulletskeyfindings"/>
              <w:numPr>
                <w:ilvl w:val="0"/>
                <w:numId w:val="12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Is the DSL allocated sufficient time and resource to discharge their responsibilities, including taking part in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multi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-agency assessments and meetings?</w:t>
            </w:r>
          </w:p>
        </w:tc>
        <w:tc>
          <w:tcPr>
            <w:tcW w:w="540" w:type="dxa"/>
            <w:shd w:val="clear" w:color="auto" w:fill="FFFFFF" w:themeFill="background1"/>
          </w:tcPr>
          <w:p w14:paraId="0F889E7C" w14:textId="68E4A872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734BE1D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D6E0175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03A8B58" w14:textId="6A95C38F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5DF0165C" w14:textId="77777777" w:rsidTr="69F4F197">
        <w:tc>
          <w:tcPr>
            <w:tcW w:w="41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AFDB0D9" w14:textId="77777777" w:rsidR="002A5B33" w:rsidRPr="001A760A" w:rsidRDefault="002A5B33" w:rsidP="002A5B33">
            <w:pPr>
              <w:pStyle w:val="Bulletskeyfindings"/>
              <w:numPr>
                <w:ilvl w:val="0"/>
                <w:numId w:val="12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Is the DSL aware of under 18’s who are, or may be, living in a private fostering arrangement?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64BAD" w14:textId="271EFB2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1F355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0C24B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ECA9CDA" w14:textId="168E2F51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7CF0EB22" w14:textId="77777777" w:rsidTr="69F4F197">
        <w:tc>
          <w:tcPr>
            <w:tcW w:w="4161" w:type="dxa"/>
            <w:shd w:val="clear" w:color="auto" w:fill="A6A6A6" w:themeFill="background1" w:themeFillShade="A6"/>
          </w:tcPr>
          <w:p w14:paraId="5E96A5FB" w14:textId="77CC0363" w:rsidR="002A5B33" w:rsidRPr="00466576" w:rsidRDefault="002A5B33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  <w:b/>
                <w:bCs/>
              </w:rPr>
            </w:pPr>
            <w:r w:rsidRPr="00466576">
              <w:rPr>
                <w:rFonts w:ascii="Calibri" w:hAnsi="Calibri"/>
                <w:b/>
                <w:bCs/>
              </w:rPr>
              <w:t>Reporting and Recording</w:t>
            </w:r>
          </w:p>
        </w:tc>
        <w:tc>
          <w:tcPr>
            <w:tcW w:w="540" w:type="dxa"/>
            <w:shd w:val="clear" w:color="auto" w:fill="A6A6A6" w:themeFill="background1" w:themeFillShade="A6"/>
          </w:tcPr>
          <w:p w14:paraId="546A70DD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1278B098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3B1B76AF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A6A6A6" w:themeFill="background1" w:themeFillShade="A6"/>
          </w:tcPr>
          <w:p w14:paraId="27A4EBA5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78CD81F3" w14:textId="77777777" w:rsidTr="69F4F197">
        <w:tc>
          <w:tcPr>
            <w:tcW w:w="4161" w:type="dxa"/>
            <w:shd w:val="clear" w:color="auto" w:fill="FFFFFF" w:themeFill="background1"/>
          </w:tcPr>
          <w:p w14:paraId="41798185" w14:textId="77777777" w:rsidR="002A5B33" w:rsidRPr="00101A8A" w:rsidRDefault="002A5B33" w:rsidP="002A5B33">
            <w:pPr>
              <w:pStyle w:val="Bulletskeyfindings"/>
              <w:numPr>
                <w:ilvl w:val="0"/>
                <w:numId w:val="13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101A8A">
              <w:rPr>
                <w:rFonts w:ascii="Calibri" w:hAnsi="Calibri"/>
                <w:i/>
                <w:iCs/>
                <w:sz w:val="22"/>
                <w:szCs w:val="22"/>
              </w:rPr>
              <w:t>Are child protection (CP) records stored securely and separately from learners’ records?</w:t>
            </w:r>
          </w:p>
        </w:tc>
        <w:tc>
          <w:tcPr>
            <w:tcW w:w="540" w:type="dxa"/>
            <w:shd w:val="clear" w:color="auto" w:fill="FFFFFF" w:themeFill="background1"/>
          </w:tcPr>
          <w:p w14:paraId="6D6AA30E" w14:textId="4D06226A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EFE44D3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BA32C7D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6DEEAF71" w14:textId="67BA05C6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4F7EFA74" w14:textId="77777777" w:rsidTr="69F4F197">
        <w:trPr>
          <w:trHeight w:val="678"/>
        </w:trPr>
        <w:tc>
          <w:tcPr>
            <w:tcW w:w="4161" w:type="dxa"/>
            <w:shd w:val="clear" w:color="auto" w:fill="FFFFFF" w:themeFill="background1"/>
          </w:tcPr>
          <w:p w14:paraId="7EFF49E0" w14:textId="5A804D63" w:rsidR="002A5B33" w:rsidRPr="001A760A" w:rsidRDefault="002A5B33" w:rsidP="002A5B33">
            <w:pPr>
              <w:pStyle w:val="Bulletskeyfindings"/>
              <w:numPr>
                <w:ilvl w:val="0"/>
                <w:numId w:val="13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Are the records of good quality and up to date; do they indicate action that has been taken?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Is it clear in the process that all safeguarding incidents relating to </w:t>
            </w:r>
            <w:proofErr w:type="gramStart"/>
            <w:r>
              <w:rPr>
                <w:rFonts w:ascii="Calibri" w:hAnsi="Calibri"/>
                <w:i/>
                <w:iCs/>
                <w:sz w:val="22"/>
                <w:szCs w:val="22"/>
              </w:rPr>
              <w:t>College</w:t>
            </w:r>
            <w:proofErr w:type="gram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learners must be reported to the College safeguarding team?</w:t>
            </w:r>
          </w:p>
        </w:tc>
        <w:tc>
          <w:tcPr>
            <w:tcW w:w="540" w:type="dxa"/>
            <w:shd w:val="clear" w:color="auto" w:fill="FFFFFF" w:themeFill="background1"/>
          </w:tcPr>
          <w:p w14:paraId="22C2074B" w14:textId="7F6310F3" w:rsidR="002A5B33" w:rsidRPr="001A760A" w:rsidRDefault="002A5B33" w:rsidP="00101A8A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89E97E6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7360941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7F0DCD03" w14:textId="667C647B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747DE8C2" w14:textId="77777777" w:rsidTr="69F4F197">
        <w:tc>
          <w:tcPr>
            <w:tcW w:w="4161" w:type="dxa"/>
            <w:shd w:val="clear" w:color="auto" w:fill="FFFFFF" w:themeFill="background1"/>
          </w:tcPr>
          <w:p w14:paraId="555B1279" w14:textId="77777777" w:rsidR="002A5B33" w:rsidRDefault="002A5B33" w:rsidP="002A5B33">
            <w:pPr>
              <w:pStyle w:val="Bulletskeyfindings"/>
              <w:numPr>
                <w:ilvl w:val="0"/>
                <w:numId w:val="13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Where under 18 learners have left, has the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safeguarding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record been transferred to another provider or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stored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appropriately?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Safeguarding records must </w:t>
            </w:r>
            <w:r w:rsidRPr="00101A8A">
              <w:rPr>
                <w:rFonts w:ascii="Calibri" w:hAnsi="Calibri"/>
                <w:i/>
                <w:iCs/>
                <w:sz w:val="22"/>
                <w:szCs w:val="22"/>
              </w:rPr>
              <w:t>be stored securely until the CYP are 25 years of age.</w:t>
            </w:r>
          </w:p>
        </w:tc>
        <w:tc>
          <w:tcPr>
            <w:tcW w:w="540" w:type="dxa"/>
            <w:shd w:val="clear" w:color="auto" w:fill="FFFFFF" w:themeFill="background1"/>
          </w:tcPr>
          <w:p w14:paraId="21E0A019" w14:textId="1249684D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16AA763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3A465AB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44DD2FC1" w14:textId="03D4D08C" w:rsidR="002A5B33" w:rsidRPr="001A760A" w:rsidRDefault="00101A8A" w:rsidP="002A5B3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</w:tr>
      <w:tr w:rsidR="002A5B33" w:rsidRPr="001A760A" w14:paraId="6BE2B008" w14:textId="77777777" w:rsidTr="69F4F197">
        <w:tc>
          <w:tcPr>
            <w:tcW w:w="4161" w:type="dxa"/>
            <w:shd w:val="clear" w:color="auto" w:fill="FFFFFF" w:themeFill="background1"/>
          </w:tcPr>
          <w:p w14:paraId="1D575F07" w14:textId="77777777" w:rsidR="002A5B33" w:rsidRDefault="002A5B33" w:rsidP="002A5B33">
            <w:pPr>
              <w:pStyle w:val="Bulletskeyfindings"/>
              <w:numPr>
                <w:ilvl w:val="0"/>
                <w:numId w:val="13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Are all staff aware of the process for making referrals to Children’s Services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for under 18’s or Adult Services for those learners aged 18 or over</w:t>
            </w: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 xml:space="preserve"> and what action to take if their concerns are not acted on?</w:t>
            </w:r>
          </w:p>
        </w:tc>
        <w:tc>
          <w:tcPr>
            <w:tcW w:w="540" w:type="dxa"/>
            <w:shd w:val="clear" w:color="auto" w:fill="FFFFFF" w:themeFill="background1"/>
          </w:tcPr>
          <w:p w14:paraId="3BE54F75" w14:textId="42DA5D0E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7261305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AB486A6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3A9E745C" w14:textId="16512A8F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58DF4DDA" w14:textId="77777777" w:rsidTr="69F4F197">
        <w:tc>
          <w:tcPr>
            <w:tcW w:w="4161" w:type="dxa"/>
            <w:shd w:val="clear" w:color="auto" w:fill="FFFFFF" w:themeFill="background1"/>
          </w:tcPr>
          <w:p w14:paraId="72880F1A" w14:textId="77777777" w:rsidR="002A5B33" w:rsidRDefault="002A5B33" w:rsidP="002A5B33">
            <w:pPr>
              <w:pStyle w:val="Bulletskeyfindings"/>
              <w:numPr>
                <w:ilvl w:val="0"/>
                <w:numId w:val="13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Does the setting encourage a clear culture of open communication?</w:t>
            </w:r>
          </w:p>
        </w:tc>
        <w:tc>
          <w:tcPr>
            <w:tcW w:w="540" w:type="dxa"/>
            <w:shd w:val="clear" w:color="auto" w:fill="FFFFFF" w:themeFill="background1"/>
          </w:tcPr>
          <w:p w14:paraId="68B83D5F" w14:textId="4E30C943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F17591F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DC304E1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7D9F0713" w14:textId="40A5EDC0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26BA56E6" w14:textId="77777777" w:rsidTr="69F4F197">
        <w:tc>
          <w:tcPr>
            <w:tcW w:w="4161" w:type="dxa"/>
            <w:shd w:val="clear" w:color="auto" w:fill="A6A6A6" w:themeFill="background1" w:themeFillShade="A6"/>
          </w:tcPr>
          <w:p w14:paraId="09BA780B" w14:textId="0559B2CD" w:rsidR="002A5B33" w:rsidRPr="00466576" w:rsidRDefault="002A5B33" w:rsidP="00466576">
            <w:pPr>
              <w:pStyle w:val="ListParagraph"/>
              <w:numPr>
                <w:ilvl w:val="0"/>
                <w:numId w:val="18"/>
              </w:numPr>
              <w:rPr>
                <w:rFonts w:ascii="Calibri" w:hAnsi="Calibri"/>
                <w:i/>
                <w:iCs/>
              </w:rPr>
            </w:pPr>
            <w:r w:rsidRPr="00466576">
              <w:rPr>
                <w:rFonts w:ascii="Calibri" w:hAnsi="Calibri"/>
                <w:b/>
                <w:bCs/>
              </w:rPr>
              <w:t>Keeping Learners Safe Outside Normal Provision</w:t>
            </w:r>
          </w:p>
        </w:tc>
        <w:tc>
          <w:tcPr>
            <w:tcW w:w="540" w:type="dxa"/>
            <w:shd w:val="clear" w:color="auto" w:fill="A6A6A6" w:themeFill="background1" w:themeFillShade="A6"/>
          </w:tcPr>
          <w:p w14:paraId="519BFB49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68040FAF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A6A6A6" w:themeFill="background1" w:themeFillShade="A6"/>
          </w:tcPr>
          <w:p w14:paraId="7EDAA98D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A6A6A6" w:themeFill="background1" w:themeFillShade="A6"/>
          </w:tcPr>
          <w:p w14:paraId="25A78587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</w:tr>
      <w:tr w:rsidR="002A5B33" w:rsidRPr="001A760A" w14:paraId="45027C93" w14:textId="77777777" w:rsidTr="69F4F197">
        <w:trPr>
          <w:trHeight w:val="849"/>
        </w:trPr>
        <w:tc>
          <w:tcPr>
            <w:tcW w:w="4161" w:type="dxa"/>
            <w:shd w:val="clear" w:color="auto" w:fill="FFFFFF" w:themeFill="background1"/>
          </w:tcPr>
          <w:p w14:paraId="55A47AA3" w14:textId="77777777" w:rsidR="002A5B33" w:rsidRPr="001A760A" w:rsidRDefault="002A5B33" w:rsidP="002A5B33">
            <w:pPr>
              <w:pStyle w:val="Bulletskeyfindings"/>
              <w:numPr>
                <w:ilvl w:val="0"/>
                <w:numId w:val="14"/>
              </w:numPr>
              <w:spacing w:after="0"/>
              <w:ind w:left="366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69F4F197">
              <w:rPr>
                <w:rFonts w:ascii="Calibri" w:hAnsi="Calibri"/>
                <w:i/>
                <w:iCs/>
                <w:sz w:val="22"/>
                <w:szCs w:val="22"/>
              </w:rPr>
              <w:t>Where relevant, are safeguarding arrangements in place for those on work-based placement, work experience and educational visits?</w:t>
            </w:r>
          </w:p>
        </w:tc>
        <w:tc>
          <w:tcPr>
            <w:tcW w:w="540" w:type="dxa"/>
            <w:shd w:val="clear" w:color="auto" w:fill="FFFFFF" w:themeFill="background1"/>
          </w:tcPr>
          <w:p w14:paraId="2201AB30" w14:textId="389EB37F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5112076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D172867" w14:textId="77777777" w:rsidR="002A5B33" w:rsidRPr="001A760A" w:rsidRDefault="002A5B33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2C75F9F2" w14:textId="28A30F52" w:rsidR="002A5B33" w:rsidRPr="00101A8A" w:rsidRDefault="002A5B33" w:rsidP="002A5B33">
            <w:pPr>
              <w:rPr>
                <w:rFonts w:ascii="Calibri" w:hAnsi="Calibri"/>
              </w:rPr>
            </w:pPr>
          </w:p>
        </w:tc>
      </w:tr>
      <w:tr w:rsidR="00FC3201" w:rsidRPr="001A760A" w14:paraId="689BF643" w14:textId="77777777" w:rsidTr="69F4F197">
        <w:trPr>
          <w:trHeight w:val="849"/>
        </w:trPr>
        <w:tc>
          <w:tcPr>
            <w:tcW w:w="4161" w:type="dxa"/>
            <w:shd w:val="clear" w:color="auto" w:fill="FFFFFF" w:themeFill="background1"/>
          </w:tcPr>
          <w:p w14:paraId="7267E674" w14:textId="77777777" w:rsidR="00FC3201" w:rsidRDefault="00FC3201" w:rsidP="00FC3201">
            <w:pPr>
              <w:pStyle w:val="Bulletskeyfindings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610"/>
              <w:rPr>
                <w:rFonts w:ascii="Calibri" w:hAnsi="Calibri"/>
                <w:i/>
                <w:sz w:val="22"/>
                <w:szCs w:val="22"/>
              </w:rPr>
            </w:pPr>
          </w:p>
          <w:p w14:paraId="1240C2E9" w14:textId="01DBD93C" w:rsidR="00FC3201" w:rsidRDefault="00DD2EA9" w:rsidP="00FC3201">
            <w:pPr>
              <w:pStyle w:val="Bulletskeyfindings"/>
              <w:numPr>
                <w:ilvl w:val="0"/>
                <w:numId w:val="14"/>
              </w:numPr>
              <w:tabs>
                <w:tab w:val="left" w:pos="720"/>
              </w:tabs>
              <w:spacing w:after="0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Have you u</w:t>
            </w:r>
            <w:r w:rsidR="00FC3201">
              <w:rPr>
                <w:rFonts w:ascii="Calibri" w:hAnsi="Calibri"/>
                <w:i/>
                <w:sz w:val="22"/>
                <w:szCs w:val="22"/>
              </w:rPr>
              <w:t xml:space="preserve">pdated your Safeguarding Policy to take account </w:t>
            </w:r>
            <w:proofErr w:type="gramStart"/>
            <w:r w:rsidR="00FC3201">
              <w:rPr>
                <w:rFonts w:ascii="Calibri" w:hAnsi="Calibri"/>
                <w:i/>
                <w:sz w:val="22"/>
                <w:szCs w:val="22"/>
              </w:rPr>
              <w:t>of;</w:t>
            </w:r>
            <w:proofErr w:type="gramEnd"/>
            <w:r w:rsidR="00FC3201">
              <w:rPr>
                <w:rFonts w:ascii="Calibri" w:hAnsi="Calibri"/>
                <w:i/>
                <w:sz w:val="22"/>
                <w:szCs w:val="22"/>
              </w:rPr>
              <w:t xml:space="preserve"> increased risk of abuse, impact on mental health, on-line learning, support for vulnerable learners? (An appendix to the policy will be suffice)</w:t>
            </w:r>
          </w:p>
          <w:p w14:paraId="7BA1FAA8" w14:textId="26D86A07" w:rsidR="00FC3201" w:rsidRPr="69F4F197" w:rsidRDefault="00FC3201" w:rsidP="00FC3201">
            <w:pPr>
              <w:pStyle w:val="Bulletskeyfindings"/>
              <w:numPr>
                <w:ilvl w:val="0"/>
                <w:numId w:val="0"/>
              </w:numPr>
              <w:spacing w:after="0"/>
              <w:ind w:left="610"/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01A00BC" w14:textId="77777777" w:rsidR="00FC3201" w:rsidRPr="001A760A" w:rsidRDefault="00FC3201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09AEFF5" w14:textId="77777777" w:rsidR="00FC3201" w:rsidRPr="001A760A" w:rsidRDefault="00FC3201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2F464AA" w14:textId="77777777" w:rsidR="00FC3201" w:rsidRPr="001A760A" w:rsidRDefault="00FC3201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4C6C5B8" w14:textId="77777777" w:rsidR="00FC3201" w:rsidRPr="00101A8A" w:rsidRDefault="00FC3201" w:rsidP="002A5B33">
            <w:pPr>
              <w:rPr>
                <w:rFonts w:ascii="Calibri" w:hAnsi="Calibri"/>
              </w:rPr>
            </w:pPr>
          </w:p>
        </w:tc>
      </w:tr>
      <w:tr w:rsidR="00FC3201" w:rsidRPr="001A760A" w14:paraId="3E3A4AA6" w14:textId="77777777" w:rsidTr="69F4F197">
        <w:trPr>
          <w:trHeight w:val="849"/>
        </w:trPr>
        <w:tc>
          <w:tcPr>
            <w:tcW w:w="4161" w:type="dxa"/>
            <w:shd w:val="clear" w:color="auto" w:fill="FFFFFF" w:themeFill="background1"/>
          </w:tcPr>
          <w:p w14:paraId="44A2C684" w14:textId="1A926B36" w:rsidR="00DD2EA9" w:rsidRDefault="00DD2EA9" w:rsidP="00DD2EA9">
            <w:pPr>
              <w:pStyle w:val="Bulletskeyfindings"/>
              <w:numPr>
                <w:ilvl w:val="0"/>
                <w:numId w:val="14"/>
              </w:numPr>
              <w:tabs>
                <w:tab w:val="left" w:pos="720"/>
              </w:tabs>
              <w:spacing w:after="0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Have you provided guidance to teaching staff on the how to deliver ‘safe’ on-line lessons and made them aware of the increased risks for learners, as identified above? </w:t>
            </w:r>
          </w:p>
          <w:p w14:paraId="30F9D49F" w14:textId="0D4E39FC" w:rsidR="00FC3201" w:rsidRDefault="00FC3201" w:rsidP="00DD2EA9">
            <w:pPr>
              <w:pStyle w:val="Bulletskeyfindings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61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B5E9473" w14:textId="77777777" w:rsidR="00FC3201" w:rsidRPr="001A760A" w:rsidRDefault="00FC3201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67204EC" w14:textId="77777777" w:rsidR="00FC3201" w:rsidRPr="001A760A" w:rsidRDefault="00FC3201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F33C966" w14:textId="77777777" w:rsidR="00FC3201" w:rsidRPr="001A760A" w:rsidRDefault="00FC3201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50C204AD" w14:textId="77777777" w:rsidR="00FC3201" w:rsidRPr="00101A8A" w:rsidRDefault="00FC3201" w:rsidP="002A5B33">
            <w:pPr>
              <w:rPr>
                <w:rFonts w:ascii="Calibri" w:hAnsi="Calibri"/>
              </w:rPr>
            </w:pPr>
          </w:p>
        </w:tc>
      </w:tr>
      <w:tr w:rsidR="00DD2EA9" w:rsidRPr="001A760A" w14:paraId="0D7B81ED" w14:textId="77777777" w:rsidTr="69F4F197">
        <w:trPr>
          <w:trHeight w:val="849"/>
        </w:trPr>
        <w:tc>
          <w:tcPr>
            <w:tcW w:w="4161" w:type="dxa"/>
            <w:shd w:val="clear" w:color="auto" w:fill="FFFFFF" w:themeFill="background1"/>
          </w:tcPr>
          <w:p w14:paraId="55716E7C" w14:textId="69F43000" w:rsidR="00DD2EA9" w:rsidRDefault="00DD2EA9" w:rsidP="00DD2EA9">
            <w:pPr>
              <w:pStyle w:val="Bulletskeyfindings"/>
              <w:numPr>
                <w:ilvl w:val="0"/>
                <w:numId w:val="14"/>
              </w:numPr>
              <w:tabs>
                <w:tab w:val="left" w:pos="720"/>
              </w:tabs>
              <w:spacing w:after="0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Have you provided guidance to learners on how to participate effectively and safely in on-line lessons?</w:t>
            </w:r>
          </w:p>
          <w:p w14:paraId="3ED21427" w14:textId="77777777" w:rsidR="00DD2EA9" w:rsidRDefault="00DD2EA9" w:rsidP="00DD2EA9">
            <w:pPr>
              <w:pStyle w:val="Bulletskeyfindings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61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C5BE9F2" w14:textId="77777777" w:rsidR="00DD2EA9" w:rsidRPr="001A760A" w:rsidRDefault="00DD2EA9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D2AB139" w14:textId="77777777" w:rsidR="00DD2EA9" w:rsidRPr="001A760A" w:rsidRDefault="00DD2EA9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9DD960C" w14:textId="77777777" w:rsidR="00DD2EA9" w:rsidRPr="001A760A" w:rsidRDefault="00DD2EA9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04D228FF" w14:textId="77777777" w:rsidR="00DD2EA9" w:rsidRPr="00101A8A" w:rsidRDefault="00DD2EA9" w:rsidP="002A5B33">
            <w:pPr>
              <w:rPr>
                <w:rFonts w:ascii="Calibri" w:hAnsi="Calibri"/>
              </w:rPr>
            </w:pPr>
          </w:p>
        </w:tc>
      </w:tr>
      <w:tr w:rsidR="00DD2EA9" w:rsidRPr="001A760A" w14:paraId="7CB6E2F6" w14:textId="77777777" w:rsidTr="69F4F197">
        <w:trPr>
          <w:trHeight w:val="849"/>
        </w:trPr>
        <w:tc>
          <w:tcPr>
            <w:tcW w:w="4161" w:type="dxa"/>
            <w:shd w:val="clear" w:color="auto" w:fill="FFFFFF" w:themeFill="background1"/>
          </w:tcPr>
          <w:p w14:paraId="6076BF41" w14:textId="45728CC7" w:rsidR="00DD2EA9" w:rsidRDefault="00DD2EA9" w:rsidP="00DD2EA9">
            <w:pPr>
              <w:pStyle w:val="Bulletskeyfindings"/>
              <w:numPr>
                <w:ilvl w:val="0"/>
                <w:numId w:val="14"/>
              </w:numPr>
              <w:tabs>
                <w:tab w:val="left" w:pos="720"/>
              </w:tabs>
              <w:spacing w:after="0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Have contingency plans been put in place to support learners who may have been directly affected by COVID-19, </w:t>
            </w:r>
            <w:proofErr w:type="gramStart"/>
            <w:r>
              <w:rPr>
                <w:rFonts w:ascii="Calibri" w:hAnsi="Calibri"/>
                <w:i/>
                <w:sz w:val="22"/>
                <w:szCs w:val="22"/>
              </w:rPr>
              <w:t>e.g.</w:t>
            </w:r>
            <w:proofErr w:type="gramEnd"/>
            <w:r>
              <w:rPr>
                <w:rFonts w:ascii="Calibri" w:hAnsi="Calibri"/>
                <w:i/>
                <w:sz w:val="22"/>
                <w:szCs w:val="22"/>
              </w:rPr>
              <w:t xml:space="preserve"> economic hardship, bereavement, shielding, isolation?</w:t>
            </w:r>
          </w:p>
          <w:p w14:paraId="38D61BFD" w14:textId="77777777" w:rsidR="00DD2EA9" w:rsidRDefault="00DD2EA9" w:rsidP="00BA7E99">
            <w:pPr>
              <w:pStyle w:val="Bulletskeyfindings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61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8FC84D1" w14:textId="77777777" w:rsidR="00DD2EA9" w:rsidRPr="001A760A" w:rsidRDefault="00DD2EA9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A7FF97A" w14:textId="77777777" w:rsidR="00DD2EA9" w:rsidRPr="001A760A" w:rsidRDefault="00DD2EA9" w:rsidP="002A5B33">
            <w:pPr>
              <w:rPr>
                <w:rFonts w:ascii="Calibri" w:hAnsi="Calibr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A9295F5" w14:textId="77777777" w:rsidR="00DD2EA9" w:rsidRPr="001A760A" w:rsidRDefault="00DD2EA9" w:rsidP="002A5B33">
            <w:pPr>
              <w:rPr>
                <w:rFonts w:ascii="Calibri" w:hAnsi="Calibri"/>
              </w:rPr>
            </w:pPr>
          </w:p>
        </w:tc>
        <w:tc>
          <w:tcPr>
            <w:tcW w:w="4709" w:type="dxa"/>
            <w:shd w:val="clear" w:color="auto" w:fill="FFFFFF" w:themeFill="background1"/>
          </w:tcPr>
          <w:p w14:paraId="648FD3A2" w14:textId="77777777" w:rsidR="00DD2EA9" w:rsidRPr="00101A8A" w:rsidRDefault="00DD2EA9" w:rsidP="002A5B33">
            <w:pPr>
              <w:rPr>
                <w:rFonts w:ascii="Calibri" w:hAnsi="Calibri"/>
              </w:rPr>
            </w:pPr>
          </w:p>
        </w:tc>
      </w:tr>
    </w:tbl>
    <w:p w14:paraId="1B1D9B7E" w14:textId="77777777" w:rsidR="00575A21" w:rsidRDefault="00575A21" w:rsidP="00575A21">
      <w:pPr>
        <w:autoSpaceDE w:val="0"/>
        <w:autoSpaceDN w:val="0"/>
        <w:adjustRightInd w:val="0"/>
        <w:ind w:right="-23"/>
        <w:rPr>
          <w:rFonts w:ascii="Calibri" w:hAnsi="Calibri"/>
          <w:sz w:val="24"/>
          <w:szCs w:val="24"/>
        </w:rPr>
      </w:pPr>
    </w:p>
    <w:p w14:paraId="59E2FE8C" w14:textId="77777777" w:rsidR="00B91A5F" w:rsidRDefault="00582A55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744C2F87" w14:textId="77777777" w:rsidR="00E3524F" w:rsidRPr="00C16A1A" w:rsidRDefault="69F4F197" w:rsidP="69F4F197">
      <w:pPr>
        <w:rPr>
          <w:rFonts w:ascii="Calibri" w:hAnsi="Calibri"/>
          <w:b/>
          <w:bCs/>
          <w:sz w:val="28"/>
          <w:szCs w:val="28"/>
        </w:rPr>
      </w:pPr>
      <w:r w:rsidRPr="69F4F197">
        <w:rPr>
          <w:rFonts w:ascii="Calibri" w:hAnsi="Calibri"/>
          <w:b/>
          <w:bCs/>
          <w:sz w:val="28"/>
          <w:szCs w:val="28"/>
        </w:rPr>
        <w:lastRenderedPageBreak/>
        <w:t>Action Plan</w:t>
      </w:r>
    </w:p>
    <w:p w14:paraId="29C832C0" w14:textId="77777777" w:rsidR="00E3524F" w:rsidRDefault="00E3524F">
      <w:pPr>
        <w:rPr>
          <w:rFonts w:ascii="Calibri" w:hAnsi="Calibri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8"/>
        <w:gridCol w:w="5400"/>
      </w:tblGrid>
      <w:tr w:rsidR="008727C3" w:rsidRPr="001A760A" w14:paraId="5BBE006A" w14:textId="77777777" w:rsidTr="00466576">
        <w:tc>
          <w:tcPr>
            <w:tcW w:w="4948" w:type="dxa"/>
            <w:shd w:val="clear" w:color="auto" w:fill="A6A6A6" w:themeFill="background1" w:themeFillShade="A6"/>
          </w:tcPr>
          <w:p w14:paraId="004FA806" w14:textId="77777777" w:rsidR="008727C3" w:rsidRPr="001A760A" w:rsidRDefault="69F4F197" w:rsidP="69F4F197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69F4F197">
              <w:rPr>
                <w:rFonts w:ascii="Calibri" w:hAnsi="Calibri"/>
                <w:b/>
                <w:bCs/>
                <w:sz w:val="28"/>
                <w:szCs w:val="28"/>
              </w:rPr>
              <w:t>Development Areas</w:t>
            </w:r>
          </w:p>
        </w:tc>
        <w:tc>
          <w:tcPr>
            <w:tcW w:w="5400" w:type="dxa"/>
            <w:shd w:val="clear" w:color="auto" w:fill="A6A6A6" w:themeFill="background1" w:themeFillShade="A6"/>
          </w:tcPr>
          <w:p w14:paraId="0AEDB178" w14:textId="77777777" w:rsidR="008727C3" w:rsidRPr="001A760A" w:rsidRDefault="69F4F197" w:rsidP="69F4F197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69F4F197">
              <w:rPr>
                <w:rFonts w:ascii="Calibri" w:hAnsi="Calibri"/>
                <w:b/>
                <w:bCs/>
                <w:sz w:val="28"/>
                <w:szCs w:val="28"/>
              </w:rPr>
              <w:t xml:space="preserve">Action Required (please also indicate timescale) </w:t>
            </w:r>
          </w:p>
        </w:tc>
      </w:tr>
      <w:tr w:rsidR="008727C3" w:rsidRPr="001A760A" w14:paraId="445D8E6E" w14:textId="77777777" w:rsidTr="69F4F197">
        <w:tc>
          <w:tcPr>
            <w:tcW w:w="4948" w:type="dxa"/>
            <w:shd w:val="clear" w:color="auto" w:fill="auto"/>
          </w:tcPr>
          <w:p w14:paraId="4564D9FE" w14:textId="77777777" w:rsidR="007C51CA" w:rsidRDefault="007C51CA" w:rsidP="001A76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D1DD0F" w14:textId="77777777" w:rsidR="008727C3" w:rsidRDefault="008727C3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CC4778" w14:textId="77777777" w:rsidR="0067114F" w:rsidRDefault="0067114F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250F58" w14:textId="77777777" w:rsidR="0067114F" w:rsidRDefault="0067114F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1B1CCE" w14:textId="77777777" w:rsidR="0067114F" w:rsidRDefault="0067114F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B408E0" w14:textId="77777777" w:rsidR="0067114F" w:rsidRDefault="0067114F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7CD873" w14:textId="77777777" w:rsidR="0067114F" w:rsidRDefault="0067114F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0ED42B" w14:textId="77777777" w:rsidR="0067114F" w:rsidRDefault="0067114F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7E7916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E8948E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184EF6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AF6D54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50382D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1B52AD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A51AE6" w14:textId="3DAC9554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E99C72" w14:textId="3D238E9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221425" w14:textId="6E6B8862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5C199B" w14:textId="1E4F087B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0520DD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6EC50E" w14:textId="77777777" w:rsidR="009835EE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0BB79F" w14:textId="7C63A99C" w:rsidR="009835EE" w:rsidRPr="001A760A" w:rsidRDefault="009835EE" w:rsidP="000947F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auto"/>
          </w:tcPr>
          <w:p w14:paraId="58B44618" w14:textId="77777777" w:rsidR="00132794" w:rsidRDefault="00132794" w:rsidP="69F4F197">
            <w:pPr>
              <w:rPr>
                <w:rFonts w:ascii="Calibri" w:hAnsi="Calibri"/>
              </w:rPr>
            </w:pPr>
          </w:p>
          <w:p w14:paraId="16F1D984" w14:textId="77777777" w:rsidR="00132794" w:rsidRDefault="00132794" w:rsidP="69F4F197">
            <w:pPr>
              <w:rPr>
                <w:rFonts w:ascii="Calibri" w:hAnsi="Calibri"/>
              </w:rPr>
            </w:pPr>
          </w:p>
          <w:p w14:paraId="04C28535" w14:textId="77777777" w:rsidR="00602058" w:rsidRDefault="00602058" w:rsidP="69F4F19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14:paraId="18AC18EC" w14:textId="77777777" w:rsidR="0067114F" w:rsidRDefault="0067114F" w:rsidP="69F4F197">
            <w:pPr>
              <w:rPr>
                <w:rFonts w:ascii="Calibri" w:eastAsia="Calibri" w:hAnsi="Calibri" w:cs="Calibri"/>
              </w:rPr>
            </w:pPr>
          </w:p>
          <w:p w14:paraId="76C1E1ED" w14:textId="77777777" w:rsidR="0067114F" w:rsidRDefault="0067114F" w:rsidP="69F4F197">
            <w:pPr>
              <w:rPr>
                <w:rFonts w:ascii="Calibri" w:eastAsia="Calibri" w:hAnsi="Calibri" w:cs="Calibri"/>
              </w:rPr>
            </w:pPr>
          </w:p>
          <w:p w14:paraId="7078CF33" w14:textId="77777777" w:rsidR="0067114F" w:rsidRDefault="0067114F" w:rsidP="69F4F197">
            <w:pPr>
              <w:rPr>
                <w:rFonts w:ascii="Calibri" w:eastAsia="Calibri" w:hAnsi="Calibri" w:cs="Calibri"/>
              </w:rPr>
            </w:pPr>
          </w:p>
          <w:p w14:paraId="7385890E" w14:textId="77777777" w:rsidR="0067114F" w:rsidRDefault="0067114F" w:rsidP="69F4F197">
            <w:pPr>
              <w:rPr>
                <w:rFonts w:ascii="Calibri" w:eastAsia="Calibri" w:hAnsi="Calibri" w:cs="Calibri"/>
              </w:rPr>
            </w:pPr>
          </w:p>
          <w:p w14:paraId="2A39DD65" w14:textId="77777777" w:rsidR="0067114F" w:rsidRDefault="0067114F" w:rsidP="69F4F197">
            <w:pPr>
              <w:rPr>
                <w:rFonts w:ascii="Calibri" w:eastAsia="Calibri" w:hAnsi="Calibri" w:cs="Calibri"/>
              </w:rPr>
            </w:pPr>
          </w:p>
          <w:p w14:paraId="0A75C537" w14:textId="77777777" w:rsidR="0067114F" w:rsidRDefault="0067114F" w:rsidP="69F4F197">
            <w:pPr>
              <w:rPr>
                <w:rFonts w:ascii="Calibri" w:eastAsia="Calibri" w:hAnsi="Calibri" w:cs="Calibri"/>
              </w:rPr>
            </w:pPr>
          </w:p>
          <w:p w14:paraId="33206064" w14:textId="7777777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3EAD1EE9" w14:textId="7777777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774883E0" w14:textId="7777777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4F9EA584" w14:textId="7777777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0CD36158" w14:textId="7777777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4A726B18" w14:textId="34CA9162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5A3820EF" w14:textId="365463D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5E8701FA" w14:textId="7777777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24B1378B" w14:textId="77777777" w:rsidR="009835EE" w:rsidRDefault="009835EE" w:rsidP="69F4F197">
            <w:pPr>
              <w:rPr>
                <w:rFonts w:ascii="Calibri" w:eastAsia="Calibri" w:hAnsi="Calibri" w:cs="Calibri"/>
              </w:rPr>
            </w:pPr>
          </w:p>
          <w:p w14:paraId="57326BC7" w14:textId="22835DC6" w:rsidR="009835EE" w:rsidRPr="001A760A" w:rsidRDefault="009835EE" w:rsidP="69F4F197">
            <w:pPr>
              <w:rPr>
                <w:rFonts w:ascii="Calibri" w:eastAsia="Calibri" w:hAnsi="Calibri" w:cs="Calibri"/>
              </w:rPr>
            </w:pPr>
          </w:p>
        </w:tc>
      </w:tr>
    </w:tbl>
    <w:p w14:paraId="16D74C30" w14:textId="77777777" w:rsidR="00575A21" w:rsidRDefault="00575A21" w:rsidP="69F4F197">
      <w:pPr>
        <w:autoSpaceDE w:val="0"/>
        <w:autoSpaceDN w:val="0"/>
        <w:adjustRightInd w:val="0"/>
        <w:ind w:right="-23"/>
        <w:rPr>
          <w:rFonts w:ascii="Calibri" w:hAnsi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514"/>
        <w:gridCol w:w="847"/>
        <w:gridCol w:w="2154"/>
      </w:tblGrid>
      <w:tr w:rsidR="00575A21" w14:paraId="7ED23B5C" w14:textId="77777777" w:rsidTr="00466576">
        <w:trPr>
          <w:trHeight w:val="37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C9297B1" w14:textId="7777777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  <w:sz w:val="24"/>
              </w:rPr>
              <w:t xml:space="preserve">Signatures – </w:t>
            </w:r>
            <w:r>
              <w:rPr>
                <w:rFonts w:ascii="Calibri" w:hAnsi="Calibri"/>
                <w:i/>
                <w:sz w:val="24"/>
              </w:rPr>
              <w:t xml:space="preserve">Content has been completed, </w:t>
            </w:r>
            <w:proofErr w:type="gramStart"/>
            <w:r>
              <w:rPr>
                <w:rFonts w:ascii="Calibri" w:hAnsi="Calibri"/>
                <w:i/>
                <w:sz w:val="24"/>
              </w:rPr>
              <w:t>reviewed</w:t>
            </w:r>
            <w:proofErr w:type="gramEnd"/>
            <w:r>
              <w:rPr>
                <w:rFonts w:ascii="Calibri" w:hAnsi="Calibri"/>
                <w:i/>
                <w:sz w:val="24"/>
              </w:rPr>
              <w:t xml:space="preserve"> and approved by the following members of staff:</w:t>
            </w:r>
          </w:p>
        </w:tc>
      </w:tr>
      <w:tr w:rsidR="00575A21" w14:paraId="5C623E41" w14:textId="77777777" w:rsidTr="00891D18">
        <w:trPr>
          <w:trHeight w:val="651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455C" w14:textId="7777777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Direct Safeguarding Lead: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DE3" w14:textId="102B6E7D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53C9" w14:textId="7777777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Date: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DEDB" w14:textId="7777777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</w:p>
          <w:p w14:paraId="186B0317" w14:textId="57EBE140" w:rsidR="00891D18" w:rsidRDefault="00891D18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</w:p>
        </w:tc>
      </w:tr>
      <w:tr w:rsidR="00575A21" w14:paraId="5657A96B" w14:textId="77777777" w:rsidTr="00891D18">
        <w:trPr>
          <w:trHeight w:val="746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2ACE" w14:textId="7777777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Managing Director:</w:t>
            </w:r>
          </w:p>
          <w:p w14:paraId="3FFB2698" w14:textId="6D04FB5D" w:rsidR="007860F9" w:rsidRDefault="007860F9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(CEO)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6D09" w14:textId="6D3A601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C79D" w14:textId="7777777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Date: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71F3" w14:textId="77777777" w:rsidR="00575A21" w:rsidRDefault="00575A21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</w:p>
          <w:p w14:paraId="0E11A79B" w14:textId="73853269" w:rsidR="007860F9" w:rsidRDefault="007860F9" w:rsidP="000E4A9C">
            <w:pPr>
              <w:autoSpaceDE w:val="0"/>
              <w:autoSpaceDN w:val="0"/>
              <w:adjustRightInd w:val="0"/>
              <w:ind w:right="-23"/>
              <w:rPr>
                <w:rFonts w:ascii="Calibri" w:hAnsi="Calibri"/>
              </w:rPr>
            </w:pPr>
          </w:p>
        </w:tc>
      </w:tr>
    </w:tbl>
    <w:p w14:paraId="7C0B4BFA" w14:textId="77777777" w:rsidR="00BC5833" w:rsidRDefault="00BC5833" w:rsidP="69F4F197">
      <w:pPr>
        <w:autoSpaceDE w:val="0"/>
        <w:autoSpaceDN w:val="0"/>
        <w:adjustRightInd w:val="0"/>
        <w:ind w:right="-23"/>
        <w:rPr>
          <w:rFonts w:ascii="Calibri" w:hAnsi="Calibri"/>
        </w:rPr>
      </w:pPr>
    </w:p>
    <w:sectPr w:rsidR="00BC5833" w:rsidSect="00D55372">
      <w:headerReference w:type="default" r:id="rId13"/>
      <w:footerReference w:type="default" r:id="rId14"/>
      <w:pgSz w:w="11906" w:h="16838"/>
      <w:pgMar w:top="993" w:right="899" w:bottom="1440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B2CDF" w14:textId="77777777" w:rsidR="00A94149" w:rsidRDefault="00A94149" w:rsidP="00E711B8">
      <w:r>
        <w:separator/>
      </w:r>
    </w:p>
  </w:endnote>
  <w:endnote w:type="continuationSeparator" w:id="0">
    <w:p w14:paraId="581C7B84" w14:textId="77777777" w:rsidR="00A94149" w:rsidRDefault="00A94149" w:rsidP="00E7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367C3" w14:textId="77777777" w:rsidR="00A94149" w:rsidRPr="008727C3" w:rsidRDefault="00A94149" w:rsidP="69F4F197">
    <w:pPr>
      <w:pStyle w:val="Footer"/>
      <w:rPr>
        <w:rFonts w:ascii="Calibri" w:hAnsi="Calibri"/>
      </w:rPr>
    </w:pPr>
    <w:r w:rsidRPr="69F4F197">
      <w:rPr>
        <w:rFonts w:ascii="Calibri" w:hAnsi="Calibri"/>
      </w:rPr>
      <w:t xml:space="preserve">Page </w:t>
    </w:r>
    <w:r w:rsidRPr="69F4F197">
      <w:rPr>
        <w:rFonts w:ascii="Calibri" w:hAnsi="Calibri"/>
        <w:noProof/>
      </w:rPr>
      <w:fldChar w:fldCharType="begin"/>
    </w:r>
    <w:r w:rsidRPr="69F4F197">
      <w:rPr>
        <w:rFonts w:ascii="Calibri" w:hAnsi="Calibri"/>
        <w:noProof/>
      </w:rPr>
      <w:instrText xml:space="preserve"> PAGE </w:instrText>
    </w:r>
    <w:r w:rsidRPr="69F4F197">
      <w:rPr>
        <w:rFonts w:ascii="Calibri" w:hAnsi="Calibri"/>
        <w:noProof/>
      </w:rPr>
      <w:fldChar w:fldCharType="separate"/>
    </w:r>
    <w:r>
      <w:rPr>
        <w:rFonts w:ascii="Calibri" w:hAnsi="Calibri"/>
        <w:noProof/>
      </w:rPr>
      <w:t>6</w:t>
    </w:r>
    <w:r w:rsidRPr="69F4F197">
      <w:rPr>
        <w:rFonts w:ascii="Calibri" w:hAnsi="Calibri"/>
        <w:noProof/>
      </w:rPr>
      <w:fldChar w:fldCharType="end"/>
    </w:r>
    <w:r w:rsidRPr="69F4F197">
      <w:rPr>
        <w:rFonts w:ascii="Calibri" w:hAnsi="Calibri"/>
      </w:rPr>
      <w:t xml:space="preserve"> of </w:t>
    </w:r>
    <w:r w:rsidRPr="69F4F197">
      <w:rPr>
        <w:rFonts w:ascii="Calibri" w:hAnsi="Calibri"/>
        <w:noProof/>
      </w:rPr>
      <w:fldChar w:fldCharType="begin"/>
    </w:r>
    <w:r w:rsidRPr="69F4F197">
      <w:rPr>
        <w:rFonts w:ascii="Calibri" w:hAnsi="Calibri"/>
        <w:noProof/>
      </w:rPr>
      <w:instrText xml:space="preserve"> NUMPAGES </w:instrText>
    </w:r>
    <w:r w:rsidRPr="69F4F197">
      <w:rPr>
        <w:rFonts w:ascii="Calibri" w:hAnsi="Calibri"/>
        <w:noProof/>
      </w:rPr>
      <w:fldChar w:fldCharType="separate"/>
    </w:r>
    <w:r>
      <w:rPr>
        <w:rFonts w:ascii="Calibri" w:hAnsi="Calibri"/>
        <w:noProof/>
      </w:rPr>
      <w:t>7</w:t>
    </w:r>
    <w:r w:rsidRPr="69F4F1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61C2C" w14:textId="77777777" w:rsidR="00A94149" w:rsidRDefault="00A94149" w:rsidP="00E711B8">
      <w:r>
        <w:separator/>
      </w:r>
    </w:p>
  </w:footnote>
  <w:footnote w:type="continuationSeparator" w:id="0">
    <w:p w14:paraId="52C363A7" w14:textId="77777777" w:rsidR="00A94149" w:rsidRDefault="00A94149" w:rsidP="00E71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77416" w14:textId="3ADD97A2" w:rsidR="00A94149" w:rsidRDefault="003B784F" w:rsidP="00036AAA">
    <w:pPr>
      <w:jc w:val="right"/>
      <w:outlineLvl w:val="0"/>
      <w:rPr>
        <w:rFonts w:ascii="Calibri" w:hAnsi="Calibri"/>
        <w:b/>
        <w:bCs/>
        <w:sz w:val="28"/>
        <w:szCs w:val="28"/>
      </w:rPr>
    </w:pPr>
    <w:r>
      <w:rPr>
        <w:rFonts w:ascii="Calibri" w:hAnsi="Calibri"/>
        <w:b/>
        <w:bCs/>
        <w:noProof/>
        <w:sz w:val="28"/>
        <w:szCs w:val="28"/>
      </w:rPr>
      <w:drawing>
        <wp:inline distT="0" distB="0" distL="0" distR="0" wp14:anchorId="620F06B4" wp14:editId="09A63DA3">
          <wp:extent cx="2767965" cy="860510"/>
          <wp:effectExtent l="0" t="0" r="0" b="0"/>
          <wp:docPr id="2" name="Picture 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9145" cy="898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9D3048" w14:textId="77777777" w:rsidR="00A94149" w:rsidRDefault="00A94149" w:rsidP="00036AAA">
    <w:pPr>
      <w:outlineLvl w:val="0"/>
      <w:rPr>
        <w:rFonts w:ascii="Calibri" w:hAnsi="Calibri"/>
        <w:b/>
        <w:bCs/>
        <w:sz w:val="28"/>
        <w:szCs w:val="28"/>
      </w:rPr>
    </w:pPr>
    <w:r w:rsidRPr="69F4F197">
      <w:rPr>
        <w:rFonts w:ascii="Calibri" w:hAnsi="Calibri"/>
        <w:b/>
        <w:bCs/>
        <w:sz w:val="28"/>
        <w:szCs w:val="28"/>
      </w:rPr>
      <w:t xml:space="preserve">Audit Tool - Overall Effectiveness of Safeguarding Procedures </w:t>
    </w:r>
  </w:p>
  <w:p w14:paraId="18520E27" w14:textId="741715B6" w:rsidR="00A94149" w:rsidRPr="00036AAA" w:rsidRDefault="00A94149" w:rsidP="69F4F197">
    <w:pPr>
      <w:outlineLvl w:val="0"/>
      <w:rPr>
        <w:rFonts w:ascii="Calibri" w:hAnsi="Calibri"/>
        <w:b/>
        <w:bCs/>
        <w:sz w:val="32"/>
        <w:szCs w:val="28"/>
      </w:rPr>
    </w:pPr>
    <w:r w:rsidRPr="00036AAA">
      <w:rPr>
        <w:rFonts w:ascii="Calibri" w:hAnsi="Calibri"/>
        <w:b/>
        <w:bCs/>
        <w:sz w:val="32"/>
        <w:szCs w:val="28"/>
      </w:rPr>
      <w:t>202</w:t>
    </w:r>
    <w:r w:rsidR="00C135DC">
      <w:rPr>
        <w:rFonts w:ascii="Calibri" w:hAnsi="Calibri"/>
        <w:b/>
        <w:bCs/>
        <w:sz w:val="32"/>
        <w:szCs w:val="28"/>
      </w:rPr>
      <w:t>3</w:t>
    </w:r>
    <w:r w:rsidRPr="00036AAA">
      <w:rPr>
        <w:rFonts w:ascii="Calibri" w:hAnsi="Calibri"/>
        <w:b/>
        <w:bCs/>
        <w:sz w:val="32"/>
        <w:szCs w:val="28"/>
      </w:rPr>
      <w:t>/2</w:t>
    </w:r>
    <w:r w:rsidR="00C135DC">
      <w:rPr>
        <w:rFonts w:ascii="Calibri" w:hAnsi="Calibri"/>
        <w:b/>
        <w:bCs/>
        <w:sz w:val="32"/>
        <w:szCs w:val="28"/>
      </w:rPr>
      <w:t>4</w:t>
    </w:r>
  </w:p>
  <w:p w14:paraId="1EF5B966" w14:textId="77777777" w:rsidR="00A94149" w:rsidRDefault="00A941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03CCB"/>
    <w:multiLevelType w:val="hybridMultilevel"/>
    <w:tmpl w:val="0E0AEAE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121EB"/>
    <w:multiLevelType w:val="hybridMultilevel"/>
    <w:tmpl w:val="74DE0C8E"/>
    <w:lvl w:ilvl="0" w:tplc="274AA82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97047"/>
    <w:multiLevelType w:val="hybridMultilevel"/>
    <w:tmpl w:val="325EA1A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1131D"/>
    <w:multiLevelType w:val="hybridMultilevel"/>
    <w:tmpl w:val="C8B8BB2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B773C"/>
    <w:multiLevelType w:val="hybridMultilevel"/>
    <w:tmpl w:val="74DE0C8E"/>
    <w:lvl w:ilvl="0" w:tplc="274AA82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D27D9"/>
    <w:multiLevelType w:val="hybridMultilevel"/>
    <w:tmpl w:val="90080116"/>
    <w:lvl w:ilvl="0" w:tplc="274AA82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A48B3"/>
    <w:multiLevelType w:val="hybridMultilevel"/>
    <w:tmpl w:val="4620C4A4"/>
    <w:lvl w:ilvl="0" w:tplc="C38EC558">
      <w:start w:val="1"/>
      <w:numFmt w:val="bullet"/>
      <w:pStyle w:val="Bulletskeyfindings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86153"/>
    <w:multiLevelType w:val="hybridMultilevel"/>
    <w:tmpl w:val="74DE0C8E"/>
    <w:lvl w:ilvl="0" w:tplc="274AA82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03228"/>
    <w:multiLevelType w:val="hybridMultilevel"/>
    <w:tmpl w:val="34AC2EC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2453F"/>
    <w:multiLevelType w:val="hybridMultilevel"/>
    <w:tmpl w:val="1EF64C26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65B97"/>
    <w:multiLevelType w:val="hybridMultilevel"/>
    <w:tmpl w:val="BF8CE29E"/>
    <w:lvl w:ilvl="0" w:tplc="76A2AC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80872"/>
    <w:multiLevelType w:val="hybridMultilevel"/>
    <w:tmpl w:val="A3BC1402"/>
    <w:lvl w:ilvl="0" w:tplc="2C169F7A">
      <w:start w:val="1"/>
      <w:numFmt w:val="decimal"/>
      <w:lvlText w:val="%1."/>
      <w:lvlJc w:val="left"/>
      <w:pPr>
        <w:ind w:left="72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2" w15:restartNumberingAfterBreak="0">
    <w:nsid w:val="5B551B29"/>
    <w:multiLevelType w:val="hybridMultilevel"/>
    <w:tmpl w:val="74DE0C8E"/>
    <w:lvl w:ilvl="0" w:tplc="274AA82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E2944"/>
    <w:multiLevelType w:val="hybridMultilevel"/>
    <w:tmpl w:val="74DE0C8E"/>
    <w:lvl w:ilvl="0" w:tplc="274AA828">
      <w:start w:val="1"/>
      <w:numFmt w:val="lowerLetter"/>
      <w:lvlText w:val="%1."/>
      <w:lvlJc w:val="left"/>
      <w:pPr>
        <w:ind w:left="610" w:hanging="360"/>
      </w:pPr>
      <w:rPr>
        <w:rFonts w:hint="default"/>
        <w:b w:val="0"/>
        <w:i/>
      </w:rPr>
    </w:lvl>
    <w:lvl w:ilvl="1" w:tplc="08090019" w:tentative="1">
      <w:start w:val="1"/>
      <w:numFmt w:val="lowerLetter"/>
      <w:lvlText w:val="%2."/>
      <w:lvlJc w:val="left"/>
      <w:pPr>
        <w:ind w:left="1330" w:hanging="360"/>
      </w:pPr>
    </w:lvl>
    <w:lvl w:ilvl="2" w:tplc="0809001B" w:tentative="1">
      <w:start w:val="1"/>
      <w:numFmt w:val="lowerRoman"/>
      <w:lvlText w:val="%3."/>
      <w:lvlJc w:val="right"/>
      <w:pPr>
        <w:ind w:left="2050" w:hanging="180"/>
      </w:pPr>
    </w:lvl>
    <w:lvl w:ilvl="3" w:tplc="0809000F" w:tentative="1">
      <w:start w:val="1"/>
      <w:numFmt w:val="decimal"/>
      <w:lvlText w:val="%4."/>
      <w:lvlJc w:val="left"/>
      <w:pPr>
        <w:ind w:left="2770" w:hanging="360"/>
      </w:pPr>
    </w:lvl>
    <w:lvl w:ilvl="4" w:tplc="08090019" w:tentative="1">
      <w:start w:val="1"/>
      <w:numFmt w:val="lowerLetter"/>
      <w:lvlText w:val="%5."/>
      <w:lvlJc w:val="left"/>
      <w:pPr>
        <w:ind w:left="3490" w:hanging="360"/>
      </w:pPr>
    </w:lvl>
    <w:lvl w:ilvl="5" w:tplc="0809001B" w:tentative="1">
      <w:start w:val="1"/>
      <w:numFmt w:val="lowerRoman"/>
      <w:lvlText w:val="%6."/>
      <w:lvlJc w:val="right"/>
      <w:pPr>
        <w:ind w:left="4210" w:hanging="180"/>
      </w:pPr>
    </w:lvl>
    <w:lvl w:ilvl="6" w:tplc="0809000F" w:tentative="1">
      <w:start w:val="1"/>
      <w:numFmt w:val="decimal"/>
      <w:lvlText w:val="%7."/>
      <w:lvlJc w:val="left"/>
      <w:pPr>
        <w:ind w:left="4930" w:hanging="360"/>
      </w:pPr>
    </w:lvl>
    <w:lvl w:ilvl="7" w:tplc="08090019" w:tentative="1">
      <w:start w:val="1"/>
      <w:numFmt w:val="lowerLetter"/>
      <w:lvlText w:val="%8."/>
      <w:lvlJc w:val="left"/>
      <w:pPr>
        <w:ind w:left="5650" w:hanging="360"/>
      </w:pPr>
    </w:lvl>
    <w:lvl w:ilvl="8" w:tplc="080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73CC27B4"/>
    <w:multiLevelType w:val="hybridMultilevel"/>
    <w:tmpl w:val="74DE0C8E"/>
    <w:lvl w:ilvl="0" w:tplc="274AA82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B1B8A"/>
    <w:multiLevelType w:val="hybridMultilevel"/>
    <w:tmpl w:val="37B6AA4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E1A8F"/>
    <w:multiLevelType w:val="hybridMultilevel"/>
    <w:tmpl w:val="3D228A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623570">
    <w:abstractNumId w:val="6"/>
  </w:num>
  <w:num w:numId="2" w16cid:durableId="1493643939">
    <w:abstractNumId w:val="16"/>
  </w:num>
  <w:num w:numId="3" w16cid:durableId="1748258155">
    <w:abstractNumId w:val="2"/>
  </w:num>
  <w:num w:numId="4" w16cid:durableId="941836564">
    <w:abstractNumId w:val="10"/>
  </w:num>
  <w:num w:numId="5" w16cid:durableId="1898931952">
    <w:abstractNumId w:val="8"/>
  </w:num>
  <w:num w:numId="6" w16cid:durableId="1483429228">
    <w:abstractNumId w:val="15"/>
  </w:num>
  <w:num w:numId="7" w16cid:durableId="432946277">
    <w:abstractNumId w:val="3"/>
  </w:num>
  <w:num w:numId="8" w16cid:durableId="1542814895">
    <w:abstractNumId w:val="5"/>
  </w:num>
  <w:num w:numId="9" w16cid:durableId="1594318239">
    <w:abstractNumId w:val="7"/>
  </w:num>
  <w:num w:numId="10" w16cid:durableId="162626287">
    <w:abstractNumId w:val="12"/>
  </w:num>
  <w:num w:numId="11" w16cid:durableId="2123524727">
    <w:abstractNumId w:val="1"/>
  </w:num>
  <w:num w:numId="12" w16cid:durableId="1364819507">
    <w:abstractNumId w:val="4"/>
  </w:num>
  <w:num w:numId="13" w16cid:durableId="1248415930">
    <w:abstractNumId w:val="14"/>
  </w:num>
  <w:num w:numId="14" w16cid:durableId="1647474369">
    <w:abstractNumId w:val="13"/>
  </w:num>
  <w:num w:numId="15" w16cid:durableId="3417791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3326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8013835">
    <w:abstractNumId w:val="9"/>
  </w:num>
  <w:num w:numId="18" w16cid:durableId="50587306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29A"/>
    <w:rsid w:val="00003984"/>
    <w:rsid w:val="00004DAA"/>
    <w:rsid w:val="000121A6"/>
    <w:rsid w:val="0002378E"/>
    <w:rsid w:val="0002467A"/>
    <w:rsid w:val="00025845"/>
    <w:rsid w:val="00027840"/>
    <w:rsid w:val="00036AAA"/>
    <w:rsid w:val="000562BC"/>
    <w:rsid w:val="00062F10"/>
    <w:rsid w:val="000706B2"/>
    <w:rsid w:val="00071418"/>
    <w:rsid w:val="0007687A"/>
    <w:rsid w:val="000947F6"/>
    <w:rsid w:val="00095E9A"/>
    <w:rsid w:val="000B4554"/>
    <w:rsid w:val="000C1FB2"/>
    <w:rsid w:val="000D02B5"/>
    <w:rsid w:val="000D18ED"/>
    <w:rsid w:val="000E4A9C"/>
    <w:rsid w:val="00101A8A"/>
    <w:rsid w:val="00113B5F"/>
    <w:rsid w:val="00132794"/>
    <w:rsid w:val="001350D6"/>
    <w:rsid w:val="00142C01"/>
    <w:rsid w:val="0014452D"/>
    <w:rsid w:val="001532DC"/>
    <w:rsid w:val="0018649B"/>
    <w:rsid w:val="0019239B"/>
    <w:rsid w:val="00193577"/>
    <w:rsid w:val="0019517C"/>
    <w:rsid w:val="001A760A"/>
    <w:rsid w:val="001B54B8"/>
    <w:rsid w:val="001C1B59"/>
    <w:rsid w:val="001C3641"/>
    <w:rsid w:val="001D2409"/>
    <w:rsid w:val="001F0F59"/>
    <w:rsid w:val="001F6BC7"/>
    <w:rsid w:val="00210E22"/>
    <w:rsid w:val="00247975"/>
    <w:rsid w:val="00256EF6"/>
    <w:rsid w:val="00260CC3"/>
    <w:rsid w:val="002613C2"/>
    <w:rsid w:val="00283115"/>
    <w:rsid w:val="00285E11"/>
    <w:rsid w:val="00286FAC"/>
    <w:rsid w:val="002913E3"/>
    <w:rsid w:val="00293430"/>
    <w:rsid w:val="002A5B33"/>
    <w:rsid w:val="002D567B"/>
    <w:rsid w:val="002F2081"/>
    <w:rsid w:val="00313538"/>
    <w:rsid w:val="00333ADF"/>
    <w:rsid w:val="003378D6"/>
    <w:rsid w:val="003460E0"/>
    <w:rsid w:val="003574F5"/>
    <w:rsid w:val="00363000"/>
    <w:rsid w:val="00366E1A"/>
    <w:rsid w:val="0037693F"/>
    <w:rsid w:val="00381526"/>
    <w:rsid w:val="00394E04"/>
    <w:rsid w:val="003A1E1A"/>
    <w:rsid w:val="003B66DA"/>
    <w:rsid w:val="003B784F"/>
    <w:rsid w:val="003C0014"/>
    <w:rsid w:val="003C4DB8"/>
    <w:rsid w:val="003D225F"/>
    <w:rsid w:val="003F06A6"/>
    <w:rsid w:val="00404D20"/>
    <w:rsid w:val="00407A4B"/>
    <w:rsid w:val="0042004C"/>
    <w:rsid w:val="00436DF2"/>
    <w:rsid w:val="00442F9B"/>
    <w:rsid w:val="00455C19"/>
    <w:rsid w:val="00466576"/>
    <w:rsid w:val="00471D3E"/>
    <w:rsid w:val="00473C81"/>
    <w:rsid w:val="00474347"/>
    <w:rsid w:val="00493782"/>
    <w:rsid w:val="004C20AB"/>
    <w:rsid w:val="004C33D9"/>
    <w:rsid w:val="004D1A6F"/>
    <w:rsid w:val="004E349B"/>
    <w:rsid w:val="004E4971"/>
    <w:rsid w:val="004F34C2"/>
    <w:rsid w:val="004F6514"/>
    <w:rsid w:val="0050793D"/>
    <w:rsid w:val="005121B5"/>
    <w:rsid w:val="00522EE2"/>
    <w:rsid w:val="00524044"/>
    <w:rsid w:val="00533D1F"/>
    <w:rsid w:val="00534A16"/>
    <w:rsid w:val="00545A86"/>
    <w:rsid w:val="00565569"/>
    <w:rsid w:val="00566D5E"/>
    <w:rsid w:val="00575A21"/>
    <w:rsid w:val="005805C6"/>
    <w:rsid w:val="00582A55"/>
    <w:rsid w:val="0058788A"/>
    <w:rsid w:val="0059257F"/>
    <w:rsid w:val="00592F72"/>
    <w:rsid w:val="00595D97"/>
    <w:rsid w:val="005977E0"/>
    <w:rsid w:val="005A17EB"/>
    <w:rsid w:val="005A3253"/>
    <w:rsid w:val="005A53A0"/>
    <w:rsid w:val="005C0D54"/>
    <w:rsid w:val="005C2BAB"/>
    <w:rsid w:val="005C4352"/>
    <w:rsid w:val="005D2994"/>
    <w:rsid w:val="005E3E61"/>
    <w:rsid w:val="005F3DF7"/>
    <w:rsid w:val="00602058"/>
    <w:rsid w:val="00635F76"/>
    <w:rsid w:val="00643A58"/>
    <w:rsid w:val="006457E5"/>
    <w:rsid w:val="0064698D"/>
    <w:rsid w:val="00646E58"/>
    <w:rsid w:val="00652590"/>
    <w:rsid w:val="006536C5"/>
    <w:rsid w:val="0067114F"/>
    <w:rsid w:val="00697FEF"/>
    <w:rsid w:val="006A7018"/>
    <w:rsid w:val="006B07DE"/>
    <w:rsid w:val="006D4F0F"/>
    <w:rsid w:val="006F30B8"/>
    <w:rsid w:val="00701323"/>
    <w:rsid w:val="007038AD"/>
    <w:rsid w:val="00710288"/>
    <w:rsid w:val="00715CFA"/>
    <w:rsid w:val="007331F6"/>
    <w:rsid w:val="00742F36"/>
    <w:rsid w:val="00757AD6"/>
    <w:rsid w:val="00767060"/>
    <w:rsid w:val="007671E4"/>
    <w:rsid w:val="00773D9A"/>
    <w:rsid w:val="007814EE"/>
    <w:rsid w:val="007860F9"/>
    <w:rsid w:val="007A4D67"/>
    <w:rsid w:val="007A7856"/>
    <w:rsid w:val="007C05B5"/>
    <w:rsid w:val="007C51CA"/>
    <w:rsid w:val="007D0DB2"/>
    <w:rsid w:val="007D4C84"/>
    <w:rsid w:val="007F7D86"/>
    <w:rsid w:val="00800CE8"/>
    <w:rsid w:val="00801209"/>
    <w:rsid w:val="00813830"/>
    <w:rsid w:val="00814B2C"/>
    <w:rsid w:val="00822388"/>
    <w:rsid w:val="00831C12"/>
    <w:rsid w:val="00835EAA"/>
    <w:rsid w:val="00836ED8"/>
    <w:rsid w:val="008373E1"/>
    <w:rsid w:val="00847FE3"/>
    <w:rsid w:val="00862FF9"/>
    <w:rsid w:val="00865C7D"/>
    <w:rsid w:val="0086656C"/>
    <w:rsid w:val="008727C3"/>
    <w:rsid w:val="00880413"/>
    <w:rsid w:val="00881613"/>
    <w:rsid w:val="00887763"/>
    <w:rsid w:val="00891D18"/>
    <w:rsid w:val="00893ACF"/>
    <w:rsid w:val="00893AEB"/>
    <w:rsid w:val="008A03B7"/>
    <w:rsid w:val="008A359B"/>
    <w:rsid w:val="008A50DA"/>
    <w:rsid w:val="008D596E"/>
    <w:rsid w:val="008F1D40"/>
    <w:rsid w:val="008F778B"/>
    <w:rsid w:val="009040E5"/>
    <w:rsid w:val="009169E4"/>
    <w:rsid w:val="00917AE3"/>
    <w:rsid w:val="00926A2C"/>
    <w:rsid w:val="00944FC3"/>
    <w:rsid w:val="00946BA0"/>
    <w:rsid w:val="009664A3"/>
    <w:rsid w:val="00966FBF"/>
    <w:rsid w:val="00967281"/>
    <w:rsid w:val="00981B9E"/>
    <w:rsid w:val="009835EE"/>
    <w:rsid w:val="00984644"/>
    <w:rsid w:val="0099012E"/>
    <w:rsid w:val="009A399A"/>
    <w:rsid w:val="009A6CFD"/>
    <w:rsid w:val="009B20E8"/>
    <w:rsid w:val="009B340A"/>
    <w:rsid w:val="009B7EAA"/>
    <w:rsid w:val="009C0E47"/>
    <w:rsid w:val="009C36DD"/>
    <w:rsid w:val="009C497A"/>
    <w:rsid w:val="00A05635"/>
    <w:rsid w:val="00A16C12"/>
    <w:rsid w:val="00A40FB8"/>
    <w:rsid w:val="00A4112C"/>
    <w:rsid w:val="00A47DA6"/>
    <w:rsid w:val="00A57CB0"/>
    <w:rsid w:val="00A66698"/>
    <w:rsid w:val="00A71D30"/>
    <w:rsid w:val="00A75845"/>
    <w:rsid w:val="00A903E7"/>
    <w:rsid w:val="00A94149"/>
    <w:rsid w:val="00A95134"/>
    <w:rsid w:val="00AA3871"/>
    <w:rsid w:val="00AA3BC5"/>
    <w:rsid w:val="00AA6B6F"/>
    <w:rsid w:val="00AB5F52"/>
    <w:rsid w:val="00AD08CC"/>
    <w:rsid w:val="00AD1423"/>
    <w:rsid w:val="00AF4AEE"/>
    <w:rsid w:val="00AF4D5B"/>
    <w:rsid w:val="00B06F88"/>
    <w:rsid w:val="00B07B8B"/>
    <w:rsid w:val="00B10CE6"/>
    <w:rsid w:val="00B10E74"/>
    <w:rsid w:val="00B212C2"/>
    <w:rsid w:val="00B32377"/>
    <w:rsid w:val="00B428B4"/>
    <w:rsid w:val="00B42930"/>
    <w:rsid w:val="00B558EC"/>
    <w:rsid w:val="00B55C33"/>
    <w:rsid w:val="00B5677C"/>
    <w:rsid w:val="00B60025"/>
    <w:rsid w:val="00B61E85"/>
    <w:rsid w:val="00B634B3"/>
    <w:rsid w:val="00B82AAF"/>
    <w:rsid w:val="00B91A5F"/>
    <w:rsid w:val="00B91D6E"/>
    <w:rsid w:val="00B92F8F"/>
    <w:rsid w:val="00B93C81"/>
    <w:rsid w:val="00B973A9"/>
    <w:rsid w:val="00BA1488"/>
    <w:rsid w:val="00BA7E99"/>
    <w:rsid w:val="00BB10D6"/>
    <w:rsid w:val="00BB194A"/>
    <w:rsid w:val="00BB1DD5"/>
    <w:rsid w:val="00BC0ADA"/>
    <w:rsid w:val="00BC5833"/>
    <w:rsid w:val="00BE2998"/>
    <w:rsid w:val="00BF2AC6"/>
    <w:rsid w:val="00C02238"/>
    <w:rsid w:val="00C135DC"/>
    <w:rsid w:val="00C14939"/>
    <w:rsid w:val="00C16A1A"/>
    <w:rsid w:val="00C20FB2"/>
    <w:rsid w:val="00C30EE5"/>
    <w:rsid w:val="00C342A9"/>
    <w:rsid w:val="00C36923"/>
    <w:rsid w:val="00C37821"/>
    <w:rsid w:val="00C746DC"/>
    <w:rsid w:val="00C77C99"/>
    <w:rsid w:val="00C8429A"/>
    <w:rsid w:val="00C85EF0"/>
    <w:rsid w:val="00C95486"/>
    <w:rsid w:val="00CA0F08"/>
    <w:rsid w:val="00CB233E"/>
    <w:rsid w:val="00CB381C"/>
    <w:rsid w:val="00CB465E"/>
    <w:rsid w:val="00CB4B17"/>
    <w:rsid w:val="00CC735D"/>
    <w:rsid w:val="00CF31DD"/>
    <w:rsid w:val="00D01C99"/>
    <w:rsid w:val="00D04764"/>
    <w:rsid w:val="00D05B73"/>
    <w:rsid w:val="00D11A6E"/>
    <w:rsid w:val="00D15512"/>
    <w:rsid w:val="00D23AFB"/>
    <w:rsid w:val="00D24190"/>
    <w:rsid w:val="00D24C8F"/>
    <w:rsid w:val="00D27DFA"/>
    <w:rsid w:val="00D324E3"/>
    <w:rsid w:val="00D32DC7"/>
    <w:rsid w:val="00D351D9"/>
    <w:rsid w:val="00D55372"/>
    <w:rsid w:val="00D93A29"/>
    <w:rsid w:val="00DA7370"/>
    <w:rsid w:val="00DB36CA"/>
    <w:rsid w:val="00DC4B5D"/>
    <w:rsid w:val="00DD2EA9"/>
    <w:rsid w:val="00DD501F"/>
    <w:rsid w:val="00DE65D0"/>
    <w:rsid w:val="00DF01FB"/>
    <w:rsid w:val="00E22C97"/>
    <w:rsid w:val="00E31FED"/>
    <w:rsid w:val="00E33C7C"/>
    <w:rsid w:val="00E3524F"/>
    <w:rsid w:val="00E375A5"/>
    <w:rsid w:val="00E6012D"/>
    <w:rsid w:val="00E70A47"/>
    <w:rsid w:val="00E711B8"/>
    <w:rsid w:val="00E77F1C"/>
    <w:rsid w:val="00E82783"/>
    <w:rsid w:val="00EA557E"/>
    <w:rsid w:val="00EB3AF9"/>
    <w:rsid w:val="00EB3BD9"/>
    <w:rsid w:val="00EE35FF"/>
    <w:rsid w:val="00EF65D6"/>
    <w:rsid w:val="00EF6E1E"/>
    <w:rsid w:val="00F01DFD"/>
    <w:rsid w:val="00F12A6B"/>
    <w:rsid w:val="00F37EF2"/>
    <w:rsid w:val="00F4415D"/>
    <w:rsid w:val="00F45582"/>
    <w:rsid w:val="00F45CCE"/>
    <w:rsid w:val="00F47B49"/>
    <w:rsid w:val="00F50795"/>
    <w:rsid w:val="00F509E2"/>
    <w:rsid w:val="00F60522"/>
    <w:rsid w:val="00F6336B"/>
    <w:rsid w:val="00F662CC"/>
    <w:rsid w:val="00F80609"/>
    <w:rsid w:val="00F858A9"/>
    <w:rsid w:val="00F97152"/>
    <w:rsid w:val="00FA32E7"/>
    <w:rsid w:val="00FA5C88"/>
    <w:rsid w:val="00FA79C8"/>
    <w:rsid w:val="00FB0769"/>
    <w:rsid w:val="00FC3201"/>
    <w:rsid w:val="00FC4FA2"/>
    <w:rsid w:val="69F4F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D949CFE"/>
  <w15:chartTrackingRefBased/>
  <w15:docId w15:val="{31934FCA-5CB6-41EA-8C92-F6A28847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erdana" w:hAnsi="Verdana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4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keyfindings">
    <w:name w:val="Bullets (key findings)"/>
    <w:basedOn w:val="Normal"/>
    <w:rsid w:val="00C8429A"/>
    <w:pPr>
      <w:numPr>
        <w:numId w:val="1"/>
      </w:numPr>
      <w:spacing w:after="120"/>
    </w:pPr>
    <w:rPr>
      <w:rFonts w:ascii="Tahoma" w:hAnsi="Tahoma" w:cs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rsid w:val="00E711B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11B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727C3"/>
  </w:style>
  <w:style w:type="paragraph" w:styleId="BalloonText">
    <w:name w:val="Balloon Text"/>
    <w:basedOn w:val="Normal"/>
    <w:semiHidden/>
    <w:rsid w:val="00BF2AC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9A39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43A58"/>
    <w:pPr>
      <w:ind w:left="720"/>
    </w:pPr>
  </w:style>
  <w:style w:type="character" w:styleId="Hyperlink">
    <w:name w:val="Hyperlink"/>
    <w:rsid w:val="00B91A5F"/>
    <w:rPr>
      <w:color w:val="0000FF"/>
      <w:u w:val="single"/>
    </w:rPr>
  </w:style>
  <w:style w:type="character" w:styleId="FollowedHyperlink">
    <w:name w:val="FollowedHyperlink"/>
    <w:rsid w:val="00B91A5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acas.org.uk/index.aspx?articleid=186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7ef5a22d-2ec2-4979-8c96-157dda92b094" ContentTypeId="0x010100843DEF4E14ABC549AE09FEC246DD7E4F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HFRS_Document" ma:contentTypeID="0x010100843DEF4E14ABC549AE09FEC246DD7E4F0088240583C39AFB4BB211E84488AD313A" ma:contentTypeVersion="30" ma:contentTypeDescription="" ma:contentTypeScope="" ma:versionID="d1d3c690a03fc353e98b6a407e88021d">
  <xsd:schema xmlns:xsd="http://www.w3.org/2001/XMLSchema" xmlns:xs="http://www.w3.org/2001/XMLSchema" xmlns:p="http://schemas.microsoft.com/office/2006/metadata/properties" xmlns:ns2="33a6d017-06a7-436c-82f0-1a5c2c004a52" xmlns:ns3="b932cd02-baa7-425a-a82e-08f6ee1e0bd6" xmlns:ns4="3913de9d-5586-456c-853b-b2cae0d442e4" targetNamespace="http://schemas.microsoft.com/office/2006/metadata/properties" ma:root="true" ma:fieldsID="84b17a50c1e648060cf733e7a2569392" ns2:_="" ns3:_="" ns4:_="">
    <xsd:import namespace="33a6d017-06a7-436c-82f0-1a5c2c004a52"/>
    <xsd:import namespace="b932cd02-baa7-425a-a82e-08f6ee1e0bd6"/>
    <xsd:import namespace="3913de9d-5586-456c-853b-b2cae0d442e4"/>
    <xsd:element name="properties">
      <xsd:complexType>
        <xsd:sequence>
          <xsd:element name="documentManagement">
            <xsd:complexType>
              <xsd:all>
                <xsd:element ref="ns2:f7aa154409d246168e068e27b694a6a6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6d017-06a7-436c-82f0-1a5c2c004a52" elementFormDefault="qualified">
    <xsd:import namespace="http://schemas.microsoft.com/office/2006/documentManagement/types"/>
    <xsd:import namespace="http://schemas.microsoft.com/office/infopath/2007/PartnerControls"/>
    <xsd:element name="f7aa154409d246168e068e27b694a6a6" ma:index="8" nillable="true" ma:taxonomy="true" ma:internalName="f7aa154409d246168e068e27b694a6a6" ma:taxonomyFieldName="HFRS_Security_Classification" ma:displayName="HFRS_Security_Classification" ma:default="60;#Official|c43c1032-e9de-4ec3-8442-1e6f3e010d1e" ma:fieldId="{f7aa1544-09d2-4616-8e06-8e27b694a6a6}" ma:sspId="7ef5a22d-2ec2-4979-8c96-157dda92b094" ma:termSetId="abe16567-ffc1-4f69-b1b1-1ceb0ea03b4e" ma:anchorId="1ef556ae-3f45-40c5-91c8-507f21ad5afd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bdd47806-ecca-40f0-93fb-72dc850858ac}" ma:internalName="TaxCatchAll" ma:showField="CatchAllData" ma:web="35c414e9-b265-40dc-a28b-206740cd98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bdd47806-ecca-40f0-93fb-72dc850858ac}" ma:internalName="TaxCatchAllLabel" ma:readOnly="true" ma:showField="CatchAllDataLabel" ma:web="35c414e9-b265-40dc-a28b-206740cd98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2cd02-baa7-425a-a82e-08f6ee1e0b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3de9d-5586-456c-853b-b2cae0d442e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7aa154409d246168e068e27b694a6a6 xmlns="33a6d017-06a7-436c-82f0-1a5c2c004a5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5b651439-7063-46ef-b53b-55ebed137ebb</TermId>
        </TermInfo>
      </Terms>
    </f7aa154409d246168e068e27b694a6a6>
    <TaxCatchAll xmlns="33a6d017-06a7-436c-82f0-1a5c2c004a52">
      <Value>6</Value>
    </TaxCatchAll>
  </documentManagement>
</p:properties>
</file>

<file path=customXml/itemProps1.xml><?xml version="1.0" encoding="utf-8"?>
<ds:datastoreItem xmlns:ds="http://schemas.openxmlformats.org/officeDocument/2006/customXml" ds:itemID="{B6392159-FAE6-486B-A033-3ED1EE5B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85ABB4-6664-4272-AA18-F38B76B073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EA72A-37BB-42B8-BB31-61678D0DBEB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31D9477-4984-4E40-9B0B-67254D954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a6d017-06a7-436c-82f0-1a5c2c004a52"/>
    <ds:schemaRef ds:uri="b932cd02-baa7-425a-a82e-08f6ee1e0bd6"/>
    <ds:schemaRef ds:uri="3913de9d-5586-456c-853b-b2cae0d442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0BE1FFC-E24A-479F-9155-AE9CEA5A67E6}">
  <ds:schemaRefs>
    <ds:schemaRef ds:uri="http://purl.org/dc/terms/"/>
    <ds:schemaRef ds:uri="33a6d017-06a7-436c-82f0-1a5c2c004a52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b932cd02-baa7-425a-a82e-08f6ee1e0bd6"/>
    <ds:schemaRef ds:uri="http://schemas.microsoft.com/office/infopath/2007/PartnerControls"/>
    <ds:schemaRef ds:uri="http://schemas.openxmlformats.org/package/2006/metadata/core-properties"/>
    <ds:schemaRef ds:uri="3913de9d-5586-456c-853b-b2cae0d442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1020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Overall Effectiveness of School Safeguarding Procedures</vt:lpstr>
    </vt:vector>
  </TitlesOfParts>
  <Company>Hampshire County Council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Overall Effectiveness of School Safeguarding Procedures</dc:title>
  <dc:subject/>
  <dc:creator>edgsbyjh</dc:creator>
  <cp:keywords/>
  <cp:lastModifiedBy>Nicholas Maltby</cp:lastModifiedBy>
  <cp:revision>30</cp:revision>
  <cp:lastPrinted>2017-11-27T10:45:00Z</cp:lastPrinted>
  <dcterms:created xsi:type="dcterms:W3CDTF">2022-05-31T13:42:00Z</dcterms:created>
  <dcterms:modified xsi:type="dcterms:W3CDTF">2023-10-23T11:56:00Z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0x010100843DEF4E14ABC549AE09FEC246DD7E4F0088240583C39AFB4BB211E84488AD313A</vt:lpwstr>
  </property>
  <property fmtid="{D5CDD505-2E9C-101B-9397-08002B2CF9AE}" pid="3" name="HFRS_Security_Classification">
    <vt:lpwstr>6;#Official|5b651439-7063-46ef-b53b-55ebed137ebb</vt:lpwstr>
  </property>
</Properties>
</file>